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DB" w:rsidRDefault="00CE6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Отчет о результатах деятельности</w:t>
      </w:r>
    </w:p>
    <w:p w:rsidR="005A34DB" w:rsidRDefault="00CE6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департамента финансов Администрации города Сургута</w:t>
      </w:r>
    </w:p>
    <w:p w:rsidR="005A34DB" w:rsidRDefault="00CE6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9A4A2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A34DB" w:rsidRDefault="005A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4DB" w:rsidRPr="00480AE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AED">
        <w:rPr>
          <w:rFonts w:ascii="Times New Roman" w:hAnsi="Times New Roman" w:cs="Times New Roman"/>
          <w:sz w:val="28"/>
          <w:szCs w:val="28"/>
        </w:rPr>
        <w:t xml:space="preserve">Департамент финансов Администрации города Сургута (далее – департамент финансов) является финансовым органом муниципального образования городской округ Сургут Ханты-Мансийского автономного округа – Югры с правами юридического лица. 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Департамент финансов создан в целях реализации: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 xml:space="preserve">1) части вопроса местного значения по составлению проекта бюджета городского округа, исполнению бюджета городского округа, осуществлению контроля за его исполнением, составлению отчета об исполнении бюджета городского округа;  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2) обеспечения исполнения вопроса местного значения по установлению, изменению и отмене местных налогов и сборов.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Полномочия департамента финансов определены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и окружным законодательством, Положением о бюджетном процессе в городском округе город Сургут и иными муниципальными правовыми актами, регулирующими бюджетные правоотношения, а также Положением о департаменте финансов, утвержденным решением Думы города от 07.10.2009 № 611-IV ДГ.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 xml:space="preserve">С 2014 года департамент финансов является исполнителем (администратором) муниципальной программы «Управление муниципальными финансами города Сургута на период до 2030 года», охватывающей все сферы деятельности департамента. 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программы: «Обеспечение сбалансированности, устойчивости бюджета города, создание условий для качественной организации бюджетного процесса в городе Сургуте». </w:t>
      </w:r>
    </w:p>
    <w:p w:rsidR="005A34DB" w:rsidRPr="00C22CDE" w:rsidRDefault="00CE65A4">
      <w:pPr>
        <w:spacing w:after="0" w:line="240" w:lineRule="auto"/>
        <w:ind w:firstLine="708"/>
        <w:jc w:val="both"/>
      </w:pPr>
      <w:r w:rsidRPr="00C22CDE">
        <w:rPr>
          <w:rFonts w:ascii="Times New Roman" w:hAnsi="Times New Roman" w:cs="Times New Roman"/>
          <w:sz w:val="28"/>
          <w:szCs w:val="28"/>
        </w:rPr>
        <w:t>Задача муниципальной программы: «Проведение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города, создание условий для качественной организации бюджетного процесса».</w:t>
      </w:r>
      <w:r w:rsidRPr="00C22CDE">
        <w:t xml:space="preserve"> 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Программа направлена на создание условий для осуществления бюджетных полномочий участниками бюджетного процесса, реализующими другие муниципальные программы города.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 xml:space="preserve">Для достижения цели в рамках поставленной задачи сформированы мероприятия, соответствующие основным направлениям деятельности департамента. </w:t>
      </w:r>
    </w:p>
    <w:p w:rsidR="005A34DB" w:rsidRPr="00C22CDE" w:rsidRDefault="005A34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CDE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1. «Обеспечение деятельности департамента финансов». 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Реализация данного мероприятия направлена на обеспечение: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- нормативного правового регулирования бюджетных правоотношений с учетом изменений бюджетного законодательства;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lastRenderedPageBreak/>
        <w:t>- формирования нормативной базы по местным налогам в пределах установленных полномочий;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- составления проекта бюджета с соблюдением установленных сроков и требований;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- организации исполнения бюджета;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- выполнения контрольных функций, возложенных на финансовый орган законодательством о закупках;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 xml:space="preserve">- составления и предоставления внешним пользователям бюджетной отчетности; 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- повышения уровня открытости бюджета и привлечения граждан к обсуждению вопросов в сфере управления муниципальными финансами города Сургута.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Обеспечение деятельности департамента финансов осуществляется штатной численностью 68 единиц.</w:t>
      </w:r>
    </w:p>
    <w:p w:rsidR="005A34DB" w:rsidRPr="00C22CDE" w:rsidRDefault="005A34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CDE">
        <w:rPr>
          <w:rFonts w:ascii="Times New Roman" w:hAnsi="Times New Roman" w:cs="Times New Roman"/>
          <w:i/>
          <w:sz w:val="28"/>
          <w:szCs w:val="28"/>
        </w:rPr>
        <w:t>В части нормативного правового регулирования бюджетных правоотношений.</w:t>
      </w:r>
    </w:p>
    <w:p w:rsidR="005A34DB" w:rsidRPr="00C22CD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sz w:val="28"/>
          <w:szCs w:val="28"/>
        </w:rPr>
        <w:t>В пределах установленных полномочий с учетом требований бюджетного законодательства разработаны и утверждены все необходимые правовые акты в сфере бюджетных правоотношений муниципального образования. На постоянной основе в связи с изменением бюджетного законодательства осуществляется их актуализация.</w:t>
      </w:r>
    </w:p>
    <w:p w:rsidR="005A34DB" w:rsidRDefault="00CE6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ED">
        <w:rPr>
          <w:rFonts w:ascii="Times New Roman" w:hAnsi="Times New Roman" w:cs="Times New Roman"/>
          <w:sz w:val="28"/>
          <w:szCs w:val="28"/>
        </w:rPr>
        <w:t>В соответствии с нормами Бюджетного кодекса Российской Федерации</w:t>
      </w:r>
      <w:r w:rsidR="00B80013">
        <w:rPr>
          <w:rFonts w:ascii="Times New Roman" w:hAnsi="Times New Roman" w:cs="Times New Roman"/>
          <w:sz w:val="28"/>
          <w:szCs w:val="28"/>
        </w:rPr>
        <w:t xml:space="preserve"> </w:t>
      </w:r>
      <w:r w:rsidRPr="00480AED">
        <w:rPr>
          <w:rFonts w:ascii="Times New Roman" w:hAnsi="Times New Roman" w:cs="Times New Roman"/>
          <w:sz w:val="28"/>
          <w:szCs w:val="28"/>
        </w:rPr>
        <w:t>в</w:t>
      </w:r>
      <w:r w:rsidR="00480AED" w:rsidRPr="00480AE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</w:t>
      </w:r>
      <w:r w:rsidRPr="00480AED">
        <w:rPr>
          <w:rFonts w:ascii="Times New Roman" w:hAnsi="Times New Roman" w:cs="Times New Roman"/>
          <w:sz w:val="28"/>
          <w:szCs w:val="28"/>
        </w:rPr>
        <w:t>от 11.11.2021 № 9645 «Об утверждении перечня главных администраторов доходов бюджета и перечня главных администраторов источников финансирования дефицита бюджета городского округа Сургут Ханты-Мансийского автономно</w:t>
      </w:r>
      <w:r w:rsidR="00480AED" w:rsidRPr="00480AED">
        <w:rPr>
          <w:rFonts w:ascii="Times New Roman" w:hAnsi="Times New Roman" w:cs="Times New Roman"/>
          <w:sz w:val="28"/>
          <w:szCs w:val="28"/>
        </w:rPr>
        <w:t>го округа – Югры» в течение 2024</w:t>
      </w:r>
      <w:r w:rsidRPr="00480AED">
        <w:rPr>
          <w:rFonts w:ascii="Times New Roman" w:hAnsi="Times New Roman" w:cs="Times New Roman"/>
          <w:sz w:val="28"/>
          <w:szCs w:val="28"/>
        </w:rPr>
        <w:t xml:space="preserve"> года внесены</w:t>
      </w:r>
      <w:r w:rsidR="00480AED" w:rsidRPr="00480AED">
        <w:rPr>
          <w:rFonts w:ascii="Times New Roman" w:hAnsi="Times New Roman" w:cs="Times New Roman"/>
          <w:sz w:val="28"/>
          <w:szCs w:val="28"/>
        </w:rPr>
        <w:t xml:space="preserve"> изменения в целях актуализации перечня </w:t>
      </w:r>
      <w:r w:rsidRPr="00480AED">
        <w:rPr>
          <w:rFonts w:ascii="Times New Roman" w:hAnsi="Times New Roman" w:cs="Times New Roman"/>
          <w:sz w:val="28"/>
          <w:szCs w:val="28"/>
        </w:rPr>
        <w:t xml:space="preserve">администрируемых </w:t>
      </w:r>
      <w:r w:rsidR="00480AED" w:rsidRPr="00480AED">
        <w:rPr>
          <w:rFonts w:ascii="Times New Roman" w:hAnsi="Times New Roman" w:cs="Times New Roman"/>
          <w:sz w:val="28"/>
          <w:szCs w:val="28"/>
        </w:rPr>
        <w:t xml:space="preserve">главными администраторами доходов бюджета </w:t>
      </w:r>
      <w:r w:rsidRPr="00480AED">
        <w:rPr>
          <w:rFonts w:ascii="Times New Roman" w:hAnsi="Times New Roman" w:cs="Times New Roman"/>
          <w:sz w:val="28"/>
          <w:szCs w:val="28"/>
        </w:rPr>
        <w:t>видов доходов.</w:t>
      </w:r>
    </w:p>
    <w:p w:rsidR="00FD76F4" w:rsidRDefault="00395747" w:rsidP="00FD76F4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5B6D36" w:rsidRPr="005B6D36">
        <w:rPr>
          <w:rFonts w:ascii="Times New Roman" w:hAnsi="Times New Roman" w:cs="Times New Roman"/>
          <w:sz w:val="28"/>
          <w:szCs w:val="28"/>
        </w:rPr>
        <w:t>в Положени</w:t>
      </w:r>
      <w:r w:rsidR="001766E4">
        <w:rPr>
          <w:rFonts w:ascii="Times New Roman" w:hAnsi="Times New Roman" w:cs="Times New Roman"/>
          <w:sz w:val="28"/>
          <w:szCs w:val="28"/>
        </w:rPr>
        <w:t>е</w:t>
      </w:r>
      <w:r w:rsidR="005B6D36" w:rsidRPr="005B6D36">
        <w:rPr>
          <w:rFonts w:ascii="Times New Roman" w:hAnsi="Times New Roman" w:cs="Times New Roman"/>
          <w:sz w:val="28"/>
          <w:szCs w:val="28"/>
        </w:rPr>
        <w:t xml:space="preserve"> о порядке использования бюджетных ассигнований резервного фонда Администрации города</w:t>
      </w:r>
      <w:r w:rsidR="007617E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617EE" w:rsidRPr="007617EE">
        <w:rPr>
          <w:rFonts w:ascii="Times New Roman" w:hAnsi="Times New Roman" w:cs="Times New Roman"/>
          <w:sz w:val="28"/>
          <w:szCs w:val="28"/>
        </w:rPr>
        <w:t>порядок использования (поряд</w:t>
      </w:r>
      <w:r w:rsidR="009B79D4">
        <w:rPr>
          <w:rFonts w:ascii="Times New Roman" w:hAnsi="Times New Roman" w:cs="Times New Roman"/>
          <w:sz w:val="28"/>
          <w:szCs w:val="28"/>
        </w:rPr>
        <w:t>о</w:t>
      </w:r>
      <w:r w:rsidR="007617EE" w:rsidRPr="007617EE">
        <w:rPr>
          <w:rFonts w:ascii="Times New Roman" w:hAnsi="Times New Roman" w:cs="Times New Roman"/>
          <w:sz w:val="28"/>
          <w:szCs w:val="28"/>
        </w:rPr>
        <w:t xml:space="preserve">к принятия решений об использовании, о перераспределении) средств, иным образом зарезервированных в составе утвержденных бюджетных ассигнований, </w:t>
      </w:r>
      <w:r>
        <w:rPr>
          <w:rFonts w:ascii="Times New Roman" w:hAnsi="Times New Roman" w:cs="Times New Roman"/>
          <w:sz w:val="28"/>
          <w:szCs w:val="28"/>
        </w:rPr>
        <w:t>уточняющие случаи и сроки выделения бюджетных средств.</w:t>
      </w:r>
    </w:p>
    <w:p w:rsidR="005A34DB" w:rsidRPr="00D31141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141">
        <w:rPr>
          <w:rFonts w:ascii="Times New Roman" w:hAnsi="Times New Roman" w:cs="Times New Roman"/>
          <w:sz w:val="28"/>
          <w:szCs w:val="28"/>
        </w:rPr>
        <w:t>Актуализирован порядок составления и ведения сводной бюджетной росписи бюджета городского округа Сургут и бюджетных росписей главных распорядителей бюджетных средств (главных администраторов источников ф</w:t>
      </w:r>
      <w:r w:rsidR="009A5DF1">
        <w:rPr>
          <w:rFonts w:ascii="Times New Roman" w:hAnsi="Times New Roman" w:cs="Times New Roman"/>
          <w:sz w:val="28"/>
          <w:szCs w:val="28"/>
        </w:rPr>
        <w:t>инансирования дефицита бюджета)</w:t>
      </w:r>
      <w:r w:rsidRPr="00D31141">
        <w:rPr>
          <w:rFonts w:ascii="Times New Roman" w:hAnsi="Times New Roman" w:cs="Times New Roman"/>
          <w:sz w:val="28"/>
          <w:szCs w:val="28"/>
        </w:rPr>
        <w:t>.</w:t>
      </w:r>
    </w:p>
    <w:p w:rsidR="005A34DB" w:rsidRPr="008521B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1BB">
        <w:rPr>
          <w:rFonts w:ascii="Times New Roman" w:hAnsi="Times New Roman" w:cs="Times New Roman"/>
          <w:sz w:val="28"/>
          <w:szCs w:val="28"/>
        </w:rPr>
        <w:t xml:space="preserve">В соответствии с нормами Бюджетного кодекса Российской Федерации в части определения требований к порядкам предоставления муниципальным бюджетным и автономным учреждениям </w:t>
      </w:r>
      <w:r w:rsidR="008521BB" w:rsidRPr="008521BB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8521BB">
        <w:rPr>
          <w:rFonts w:ascii="Times New Roman" w:hAnsi="Times New Roman" w:cs="Times New Roman"/>
          <w:sz w:val="28"/>
          <w:szCs w:val="28"/>
        </w:rPr>
        <w:t>на иные цели</w:t>
      </w:r>
      <w:r w:rsidR="00BC023F">
        <w:rPr>
          <w:rFonts w:ascii="Times New Roman" w:hAnsi="Times New Roman" w:cs="Times New Roman"/>
          <w:sz w:val="28"/>
          <w:szCs w:val="28"/>
        </w:rPr>
        <w:t>,</w:t>
      </w:r>
      <w:r w:rsidRPr="008521BB">
        <w:rPr>
          <w:rFonts w:ascii="Times New Roman" w:hAnsi="Times New Roman" w:cs="Times New Roman"/>
          <w:sz w:val="28"/>
          <w:szCs w:val="28"/>
        </w:rPr>
        <w:t xml:space="preserve"> департаментом финансов актуализирован порядок предоставления целевых субсидий, а также уточнена типовая форма соглашения о предоставлении целевых субсидий.</w:t>
      </w:r>
    </w:p>
    <w:p w:rsidR="00BC023F" w:rsidRPr="007C0FCD" w:rsidRDefault="00BC023F" w:rsidP="00BC023F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7C0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Внесены изменения в порядок формирования муниципального задания на оказание муниципальных услуг (выполнение работ) муниципальными учреждениями города в связи </w:t>
      </w:r>
      <w:r w:rsidRPr="007C0FC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переходом на заключение</w:t>
      </w:r>
      <w:r w:rsidR="001D595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соглашений в электронной форме.</w:t>
      </w:r>
    </w:p>
    <w:p w:rsidR="00FE04DB" w:rsidRDefault="00C555D0" w:rsidP="00FE04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A66">
        <w:rPr>
          <w:rFonts w:ascii="Times New Roman" w:hAnsi="Times New Roman"/>
          <w:sz w:val="28"/>
          <w:szCs w:val="28"/>
        </w:rPr>
        <w:lastRenderedPageBreak/>
        <w:t>Актуализирован</w:t>
      </w:r>
      <w:r w:rsidR="00FE04DB" w:rsidRPr="00A92A66">
        <w:rPr>
          <w:rFonts w:ascii="Times New Roman" w:hAnsi="Times New Roman"/>
          <w:sz w:val="28"/>
          <w:szCs w:val="28"/>
        </w:rPr>
        <w:t xml:space="preserve"> поряд</w:t>
      </w:r>
      <w:r w:rsidRPr="00A92A66">
        <w:rPr>
          <w:rFonts w:ascii="Times New Roman" w:hAnsi="Times New Roman"/>
          <w:sz w:val="28"/>
          <w:szCs w:val="28"/>
        </w:rPr>
        <w:t>ок</w:t>
      </w:r>
      <w:r w:rsidR="00FE04DB" w:rsidRPr="00A92A66">
        <w:rPr>
          <w:rFonts w:ascii="Times New Roman" w:hAnsi="Times New Roman"/>
          <w:sz w:val="28"/>
          <w:szCs w:val="28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  <w:r w:rsidRPr="00A92A66">
        <w:rPr>
          <w:rFonts w:ascii="Times New Roman" w:hAnsi="Times New Roman"/>
          <w:sz w:val="28"/>
          <w:szCs w:val="28"/>
        </w:rPr>
        <w:t>, утвержденный по</w:t>
      </w:r>
      <w:r w:rsidR="00FE04DB" w:rsidRPr="00A92A66">
        <w:rPr>
          <w:rFonts w:ascii="Times New Roman" w:eastAsia="Calibri" w:hAnsi="Times New Roman" w:cs="Times New Roman"/>
          <w:sz w:val="28"/>
          <w:szCs w:val="27"/>
        </w:rPr>
        <w:t>становление</w:t>
      </w:r>
      <w:r w:rsidRPr="00A92A66">
        <w:rPr>
          <w:rFonts w:ascii="Times New Roman" w:eastAsia="Calibri" w:hAnsi="Times New Roman" w:cs="Times New Roman"/>
          <w:sz w:val="28"/>
          <w:szCs w:val="27"/>
        </w:rPr>
        <w:t>м</w:t>
      </w:r>
      <w:r w:rsidR="00FE04DB" w:rsidRPr="00A92A66">
        <w:rPr>
          <w:rFonts w:ascii="Times New Roman" w:eastAsia="Calibri" w:hAnsi="Times New Roman" w:cs="Times New Roman"/>
          <w:sz w:val="28"/>
          <w:szCs w:val="27"/>
        </w:rPr>
        <w:t xml:space="preserve"> Администрации города от 15.03.2023 № 1332</w:t>
      </w:r>
      <w:r w:rsidR="00A92A66">
        <w:rPr>
          <w:rFonts w:ascii="Times New Roman" w:eastAsia="Calibri" w:hAnsi="Times New Roman" w:cs="Times New Roman"/>
          <w:sz w:val="28"/>
          <w:szCs w:val="27"/>
        </w:rPr>
        <w:t>,</w:t>
      </w:r>
      <w:r w:rsidR="00FE04DB" w:rsidRPr="00A92A66">
        <w:rPr>
          <w:rFonts w:ascii="Times New Roman" w:eastAsia="Calibri" w:hAnsi="Times New Roman" w:cs="Times New Roman"/>
          <w:sz w:val="28"/>
          <w:szCs w:val="27"/>
        </w:rPr>
        <w:t xml:space="preserve"> </w:t>
      </w:r>
      <w:r w:rsidRPr="00A92A66">
        <w:rPr>
          <w:rFonts w:ascii="Times New Roman" w:hAnsi="Times New Roman"/>
          <w:sz w:val="28"/>
          <w:szCs w:val="28"/>
        </w:rPr>
        <w:t>в связи с внесением изменений в приказ</w:t>
      </w:r>
      <w:r w:rsidR="00FE04DB" w:rsidRPr="00A92A66">
        <w:rPr>
          <w:rFonts w:ascii="Times New Roman" w:hAnsi="Times New Roman"/>
          <w:sz w:val="28"/>
          <w:szCs w:val="28"/>
        </w:rPr>
        <w:t xml:space="preserve"> Минфина России </w:t>
      </w:r>
      <w:r w:rsidRPr="00A92A66">
        <w:rPr>
          <w:rFonts w:ascii="Times New Roman" w:hAnsi="Times New Roman"/>
          <w:sz w:val="28"/>
          <w:szCs w:val="28"/>
        </w:rPr>
        <w:t xml:space="preserve">от 02.11.2021 № 171н, устанавливающего общие требования к порядку формирования отчета, а также в связи с внесением  изменений в правила опубликования отчетов о деятельности автономного учреждения и об использовании закрепленного за ним имущества, установленные </w:t>
      </w:r>
      <w:r w:rsidR="00FE04DB" w:rsidRPr="00A92A66">
        <w:rPr>
          <w:rFonts w:ascii="Times New Roman" w:hAnsi="Times New Roman"/>
          <w:sz w:val="28"/>
          <w:szCs w:val="28"/>
        </w:rPr>
        <w:t>постановлени</w:t>
      </w:r>
      <w:r w:rsidRPr="00A92A66">
        <w:rPr>
          <w:rFonts w:ascii="Times New Roman" w:hAnsi="Times New Roman"/>
          <w:sz w:val="28"/>
          <w:szCs w:val="28"/>
        </w:rPr>
        <w:t>ем</w:t>
      </w:r>
      <w:r w:rsidR="00FE04DB" w:rsidRPr="00A92A66">
        <w:rPr>
          <w:rFonts w:ascii="Times New Roman" w:hAnsi="Times New Roman"/>
          <w:sz w:val="28"/>
          <w:szCs w:val="28"/>
        </w:rPr>
        <w:t xml:space="preserve"> Правительства Российской Федерации от 10.08.2023 № 1323</w:t>
      </w:r>
      <w:r w:rsidR="00D91E02" w:rsidRPr="00A92A66">
        <w:rPr>
          <w:rFonts w:ascii="Times New Roman" w:hAnsi="Times New Roman"/>
          <w:sz w:val="28"/>
          <w:szCs w:val="28"/>
        </w:rPr>
        <w:t>.</w:t>
      </w:r>
      <w:r w:rsidR="00FE04DB">
        <w:rPr>
          <w:rFonts w:ascii="Times New Roman" w:hAnsi="Times New Roman"/>
          <w:sz w:val="28"/>
          <w:szCs w:val="28"/>
        </w:rPr>
        <w:t xml:space="preserve"> </w:t>
      </w:r>
    </w:p>
    <w:p w:rsidR="004A118B" w:rsidRDefault="004A118B" w:rsidP="004A11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совершенствования </w:t>
      </w:r>
      <w:r w:rsidRPr="004A118B">
        <w:rPr>
          <w:rFonts w:ascii="Times New Roman" w:hAnsi="Times New Roman"/>
          <w:sz w:val="28"/>
          <w:szCs w:val="28"/>
        </w:rPr>
        <w:t>порядка проведения обзоров расходов бюджета города внесены изменения в постановления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18B">
        <w:rPr>
          <w:rFonts w:ascii="Times New Roman" w:hAnsi="Times New Roman"/>
          <w:sz w:val="28"/>
          <w:szCs w:val="28"/>
        </w:rPr>
        <w:t>от 11.12.2019 № 9336 «О порядке проведения обзоров расходов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18B">
        <w:rPr>
          <w:rFonts w:ascii="Times New Roman" w:hAnsi="Times New Roman"/>
          <w:sz w:val="28"/>
          <w:szCs w:val="28"/>
        </w:rPr>
        <w:t>городского округа Сургут Ханты-Мансийского автономного округа – Югры»</w:t>
      </w:r>
      <w:r>
        <w:rPr>
          <w:rFonts w:ascii="Times New Roman" w:hAnsi="Times New Roman"/>
          <w:sz w:val="28"/>
          <w:szCs w:val="28"/>
        </w:rPr>
        <w:t>.</w:t>
      </w:r>
    </w:p>
    <w:p w:rsidR="0048631A" w:rsidRDefault="001D5952" w:rsidP="00D8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48631A" w:rsidRPr="0048631A">
        <w:rPr>
          <w:rFonts w:ascii="Times New Roman" w:hAnsi="Times New Roman" w:cs="Times New Roman"/>
          <w:sz w:val="28"/>
          <w:szCs w:val="28"/>
        </w:rPr>
        <w:t xml:space="preserve"> организации планирования бюджета города по расходам с применением современных инструментов бюджетного планирования с учетом перехода на новую систему управления муниципальными программами изложен в новой редакции порядок и методика планирования бюджетных ассигнований бюджета городского округа Сургут Ханты-Мансийского автономного округа – Югры на очередной ф</w:t>
      </w:r>
      <w:r w:rsidR="0048631A">
        <w:rPr>
          <w:rFonts w:ascii="Times New Roman" w:hAnsi="Times New Roman" w:cs="Times New Roman"/>
          <w:sz w:val="28"/>
          <w:szCs w:val="28"/>
        </w:rPr>
        <w:t>инансовый год и плановый период.</w:t>
      </w:r>
    </w:p>
    <w:p w:rsidR="005A34DB" w:rsidRDefault="00CE65A4" w:rsidP="004863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57A">
        <w:rPr>
          <w:rFonts w:ascii="Times New Roman" w:hAnsi="Times New Roman" w:cs="Times New Roman"/>
          <w:sz w:val="28"/>
          <w:szCs w:val="28"/>
        </w:rPr>
        <w:t>В соответствии с кадровыми изменениями, происходившими в Администрации города</w:t>
      </w:r>
      <w:r w:rsidR="0068157A" w:rsidRPr="0068157A">
        <w:rPr>
          <w:rFonts w:ascii="Times New Roman" w:hAnsi="Times New Roman" w:cs="Times New Roman"/>
          <w:sz w:val="28"/>
          <w:szCs w:val="28"/>
        </w:rPr>
        <w:t>, Думе города в течение 2024</w:t>
      </w:r>
      <w:r w:rsidRPr="0068157A">
        <w:rPr>
          <w:rFonts w:ascii="Times New Roman" w:hAnsi="Times New Roman" w:cs="Times New Roman"/>
          <w:sz w:val="28"/>
          <w:szCs w:val="28"/>
        </w:rPr>
        <w:t xml:space="preserve"> года, производилась актуализация муниципальных правовы</w:t>
      </w:r>
      <w:r w:rsidR="00385E2A">
        <w:rPr>
          <w:rFonts w:ascii="Times New Roman" w:hAnsi="Times New Roman" w:cs="Times New Roman"/>
          <w:sz w:val="28"/>
          <w:szCs w:val="28"/>
        </w:rPr>
        <w:t>х актов, устанавливающих состав</w:t>
      </w:r>
      <w:r w:rsidR="004B53AC">
        <w:rPr>
          <w:rFonts w:ascii="Times New Roman" w:hAnsi="Times New Roman" w:cs="Times New Roman"/>
          <w:sz w:val="28"/>
          <w:szCs w:val="28"/>
        </w:rPr>
        <w:t xml:space="preserve"> Бюджетной комиссии при Главе города, </w:t>
      </w:r>
      <w:r w:rsidRPr="0068157A">
        <w:rPr>
          <w:rFonts w:ascii="Times New Roman" w:hAnsi="Times New Roman" w:cs="Times New Roman"/>
          <w:sz w:val="28"/>
          <w:szCs w:val="28"/>
        </w:rPr>
        <w:t xml:space="preserve">комиссии по мобилизации дополнительных доходов в </w:t>
      </w:r>
      <w:r w:rsidR="0068157A" w:rsidRPr="00112E39">
        <w:rPr>
          <w:rFonts w:ascii="Times New Roman" w:hAnsi="Times New Roman" w:cs="Times New Roman"/>
          <w:sz w:val="28"/>
          <w:szCs w:val="28"/>
        </w:rPr>
        <w:t>местный бюджет.</w:t>
      </w:r>
    </w:p>
    <w:p w:rsidR="007439D5" w:rsidRPr="00112E39" w:rsidRDefault="007439D5" w:rsidP="007439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2E39">
        <w:rPr>
          <w:rFonts w:ascii="Times New Roman" w:hAnsi="Times New Roman"/>
          <w:sz w:val="28"/>
          <w:szCs w:val="28"/>
        </w:rPr>
        <w:t>В целях оптимизации процедур и совершенствования порядка взаимодействия структурных подразделений Администрации города, муниципальных учреждений по вопросам рассмотрения и реализации инициативных проектов внесены изменения в распоряжение Администрации города от 28.04.2021 № 595.</w:t>
      </w:r>
    </w:p>
    <w:p w:rsidR="007E63E7" w:rsidRPr="00112E39" w:rsidRDefault="00E14014" w:rsidP="007E6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3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82112" w:rsidRPr="00112E3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112E39">
        <w:rPr>
          <w:rFonts w:ascii="Times New Roman" w:hAnsi="Times New Roman" w:cs="Times New Roman"/>
          <w:sz w:val="28"/>
          <w:szCs w:val="28"/>
        </w:rPr>
        <w:t xml:space="preserve">функции по </w:t>
      </w:r>
      <w:r w:rsidR="00D82112" w:rsidRPr="00112E39">
        <w:rPr>
          <w:rFonts w:ascii="Times New Roman" w:hAnsi="Times New Roman" w:cs="Times New Roman"/>
          <w:sz w:val="28"/>
          <w:szCs w:val="28"/>
        </w:rPr>
        <w:t>методологическо</w:t>
      </w:r>
      <w:r w:rsidRPr="00112E39">
        <w:rPr>
          <w:rFonts w:ascii="Times New Roman" w:hAnsi="Times New Roman" w:cs="Times New Roman"/>
          <w:sz w:val="28"/>
          <w:szCs w:val="28"/>
        </w:rPr>
        <w:t>му</w:t>
      </w:r>
      <w:r w:rsidR="00D82112" w:rsidRPr="00112E39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Pr="00112E39">
        <w:rPr>
          <w:rFonts w:ascii="Times New Roman" w:hAnsi="Times New Roman" w:cs="Times New Roman"/>
          <w:sz w:val="28"/>
          <w:szCs w:val="28"/>
        </w:rPr>
        <w:t>ю</w:t>
      </w:r>
      <w:r w:rsidR="00D82112" w:rsidRPr="00112E39">
        <w:rPr>
          <w:rFonts w:ascii="Times New Roman" w:hAnsi="Times New Roman" w:cs="Times New Roman"/>
          <w:sz w:val="28"/>
          <w:szCs w:val="28"/>
        </w:rPr>
        <w:t xml:space="preserve"> ре</w:t>
      </w:r>
      <w:r w:rsidRPr="00112E39">
        <w:rPr>
          <w:rFonts w:ascii="Times New Roman" w:hAnsi="Times New Roman" w:cs="Times New Roman"/>
          <w:sz w:val="28"/>
          <w:szCs w:val="28"/>
        </w:rPr>
        <w:t xml:space="preserve">ализации муниципальных программ, в связи с рекомендациями округа осуществить с 01 января 2025 года формирование муниципальных программ в новой системе управления, рекомендованной Министерством экономического развития Российской Федерации и Министерством финансов Российской Федерации, в течение 2024 года </w:t>
      </w:r>
      <w:r w:rsidR="007E63E7" w:rsidRPr="00112E39">
        <w:rPr>
          <w:rFonts w:ascii="Times New Roman" w:hAnsi="Times New Roman" w:cs="Times New Roman"/>
          <w:sz w:val="28"/>
          <w:szCs w:val="28"/>
        </w:rPr>
        <w:t>проведена инвентаризация мероприятий, действующих в 2024 году муниципальных программ, в результате чего их количество оптимизировано с 23-х до 19-ти).  Осуществлена синхронизация системы целеполагания, мероприятий и показателей муниципальных программ с целями, задачами, показателями Стратегии 2050 года, национальными, федеральными и региональными проектами.</w:t>
      </w:r>
    </w:p>
    <w:p w:rsidR="00E14014" w:rsidRPr="00112E39" w:rsidRDefault="007E63E7" w:rsidP="00E140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39">
        <w:rPr>
          <w:rFonts w:ascii="Times New Roman" w:hAnsi="Times New Roman" w:cs="Times New Roman"/>
          <w:sz w:val="28"/>
          <w:szCs w:val="28"/>
        </w:rPr>
        <w:t>Р</w:t>
      </w:r>
      <w:r w:rsidR="00E14014" w:rsidRPr="00112E39">
        <w:rPr>
          <w:rFonts w:ascii="Times New Roman" w:hAnsi="Times New Roman" w:cs="Times New Roman"/>
          <w:sz w:val="28"/>
          <w:szCs w:val="28"/>
        </w:rPr>
        <w:t>азработана правовая база, регламентирующ</w:t>
      </w:r>
      <w:r w:rsidR="00A5070B" w:rsidRPr="00112E39">
        <w:rPr>
          <w:rFonts w:ascii="Times New Roman" w:hAnsi="Times New Roman" w:cs="Times New Roman"/>
          <w:sz w:val="28"/>
          <w:szCs w:val="28"/>
        </w:rPr>
        <w:t>ая</w:t>
      </w:r>
      <w:r w:rsidR="00E14014" w:rsidRPr="00112E39">
        <w:rPr>
          <w:rFonts w:ascii="Times New Roman" w:hAnsi="Times New Roman" w:cs="Times New Roman"/>
          <w:sz w:val="28"/>
          <w:szCs w:val="28"/>
        </w:rPr>
        <w:t xml:space="preserve"> процесс перехода </w:t>
      </w:r>
      <w:r w:rsidRPr="00112E3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14014" w:rsidRPr="00112E39">
        <w:rPr>
          <w:rFonts w:ascii="Times New Roman" w:hAnsi="Times New Roman" w:cs="Times New Roman"/>
          <w:sz w:val="28"/>
          <w:szCs w:val="28"/>
        </w:rPr>
        <w:t>программ на новый формат:</w:t>
      </w:r>
    </w:p>
    <w:p w:rsidR="00E14014" w:rsidRPr="00112E39" w:rsidRDefault="00E14014" w:rsidP="00E140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39">
        <w:rPr>
          <w:rFonts w:ascii="Times New Roman" w:hAnsi="Times New Roman" w:cs="Times New Roman"/>
          <w:sz w:val="28"/>
          <w:szCs w:val="28"/>
        </w:rPr>
        <w:t>- постановлением Администрации города от 08.08.2024 № 4121 утвержден новый порядок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Югры, применяемый с начала формирования бюджета города на 2025 год и плановый период 2026 –2027 годов;</w:t>
      </w:r>
    </w:p>
    <w:p w:rsidR="00E14014" w:rsidRPr="00112E39" w:rsidRDefault="00E14014" w:rsidP="00E140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39">
        <w:rPr>
          <w:rFonts w:ascii="Times New Roman" w:hAnsi="Times New Roman" w:cs="Times New Roman"/>
          <w:sz w:val="28"/>
          <w:szCs w:val="28"/>
        </w:rPr>
        <w:lastRenderedPageBreak/>
        <w:t>- постановлением Администрации города от 11.09.2024 № 4713 утвержден новый перечень муниципальных программ, реализуемых на территории города с 2025 года;</w:t>
      </w:r>
    </w:p>
    <w:p w:rsidR="00E14014" w:rsidRPr="00112E39" w:rsidRDefault="00E14014" w:rsidP="00E140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E39">
        <w:rPr>
          <w:rFonts w:ascii="Times New Roman" w:hAnsi="Times New Roman" w:cs="Times New Roman"/>
          <w:sz w:val="28"/>
          <w:szCs w:val="28"/>
        </w:rPr>
        <w:t xml:space="preserve">- разработан регламент электронного взаимодействия участников </w:t>
      </w:r>
      <w:r w:rsidR="001D5952" w:rsidRPr="00112E39">
        <w:rPr>
          <w:rFonts w:ascii="Times New Roman" w:hAnsi="Times New Roman" w:cs="Times New Roman"/>
          <w:sz w:val="28"/>
          <w:szCs w:val="28"/>
        </w:rPr>
        <w:t>процесса формирования</w:t>
      </w:r>
      <w:r w:rsidRPr="00112E39">
        <w:rPr>
          <w:rFonts w:ascii="Times New Roman" w:hAnsi="Times New Roman" w:cs="Times New Roman"/>
          <w:sz w:val="28"/>
          <w:szCs w:val="28"/>
        </w:rPr>
        <w:t xml:space="preserve"> муниципальных программ в автоматизированной системе планирования и исполнения бюджета города на основе программного обеспечения «Автоматизированный Центр Контроля»</w:t>
      </w:r>
      <w:r w:rsidR="00A5070B" w:rsidRPr="00112E39">
        <w:rPr>
          <w:rFonts w:ascii="Times New Roman" w:hAnsi="Times New Roman" w:cs="Times New Roman"/>
          <w:sz w:val="28"/>
          <w:szCs w:val="28"/>
        </w:rPr>
        <w:t>.</w:t>
      </w:r>
    </w:p>
    <w:p w:rsidR="001253CB" w:rsidRDefault="001253C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34DB" w:rsidRPr="006E52A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2A9">
        <w:rPr>
          <w:rFonts w:ascii="Times New Roman" w:hAnsi="Times New Roman" w:cs="Times New Roman"/>
          <w:i/>
          <w:sz w:val="28"/>
          <w:szCs w:val="28"/>
        </w:rPr>
        <w:t>В части формирования нормативной базы по местным налогам в пределах установленных полномочий.</w:t>
      </w:r>
    </w:p>
    <w:p w:rsidR="00125AFC" w:rsidRDefault="00CE65A4" w:rsidP="00C65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A9">
        <w:rPr>
          <w:rFonts w:ascii="Times New Roman" w:hAnsi="Times New Roman" w:cs="Times New Roman"/>
          <w:sz w:val="28"/>
          <w:szCs w:val="28"/>
        </w:rPr>
        <w:t>В рамках реализации задачи по решению вопроса местного значения по установлению, изменению и отмене</w:t>
      </w:r>
      <w:r w:rsidR="00C65929" w:rsidRPr="006E52A9">
        <w:rPr>
          <w:rFonts w:ascii="Times New Roman" w:hAnsi="Times New Roman" w:cs="Times New Roman"/>
          <w:sz w:val="28"/>
          <w:szCs w:val="28"/>
        </w:rPr>
        <w:t xml:space="preserve"> местных налогов и сборов в 2024</w:t>
      </w:r>
      <w:r w:rsidRPr="006E52A9">
        <w:rPr>
          <w:rFonts w:ascii="Times New Roman" w:hAnsi="Times New Roman" w:cs="Times New Roman"/>
          <w:sz w:val="28"/>
          <w:szCs w:val="28"/>
        </w:rPr>
        <w:t xml:space="preserve"> году с учетом требований и сроков, установленных налоговым и бюджетным законодательством Российской Федерации, были подг</w:t>
      </w:r>
      <w:r w:rsidR="00125AFC" w:rsidRPr="006E52A9">
        <w:rPr>
          <w:rFonts w:ascii="Times New Roman" w:hAnsi="Times New Roman" w:cs="Times New Roman"/>
          <w:sz w:val="28"/>
          <w:szCs w:val="28"/>
        </w:rPr>
        <w:t xml:space="preserve">отовлены и приняты Думой города 3 </w:t>
      </w:r>
      <w:r w:rsidR="00C65929" w:rsidRPr="006E52A9">
        <w:rPr>
          <w:rFonts w:ascii="Times New Roman" w:hAnsi="Times New Roman" w:cs="Times New Roman"/>
          <w:sz w:val="28"/>
          <w:szCs w:val="28"/>
        </w:rPr>
        <w:t>предложения по внесению изменений в решения Думы города о местных налогах.</w:t>
      </w:r>
      <w:r w:rsidR="00C65929" w:rsidRPr="00C65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2A9" w:rsidRDefault="006E52A9" w:rsidP="00C65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A9">
        <w:rPr>
          <w:rFonts w:ascii="Times New Roman" w:hAnsi="Times New Roman" w:cs="Times New Roman"/>
          <w:sz w:val="28"/>
          <w:szCs w:val="28"/>
        </w:rPr>
        <w:t>Вносимые изменения были направлен</w:t>
      </w:r>
      <w:r>
        <w:rPr>
          <w:rFonts w:ascii="Times New Roman" w:hAnsi="Times New Roman" w:cs="Times New Roman"/>
          <w:sz w:val="28"/>
          <w:szCs w:val="28"/>
        </w:rPr>
        <w:t>ы на:</w:t>
      </w:r>
    </w:p>
    <w:p w:rsidR="006E52A9" w:rsidRDefault="006E52A9" w:rsidP="006E5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A9">
        <w:rPr>
          <w:rFonts w:ascii="Times New Roman" w:hAnsi="Times New Roman" w:cs="Times New Roman"/>
          <w:sz w:val="28"/>
          <w:szCs w:val="28"/>
        </w:rPr>
        <w:t xml:space="preserve">приведение отдельных норм в соответствие с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законодательством;</w:t>
      </w:r>
    </w:p>
    <w:p w:rsidR="006E52A9" w:rsidRDefault="006E52A9" w:rsidP="006E5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A9">
        <w:rPr>
          <w:rFonts w:ascii="Times New Roman" w:hAnsi="Times New Roman" w:cs="Times New Roman"/>
          <w:sz w:val="28"/>
          <w:szCs w:val="28"/>
        </w:rPr>
        <w:t>уточнение условий применения налогового вычета по земельному налогу управляющими компаниями индустриальных (промышленных) парков;</w:t>
      </w:r>
    </w:p>
    <w:p w:rsidR="006E52A9" w:rsidRDefault="006E52A9" w:rsidP="006E5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2A9">
        <w:rPr>
          <w:rFonts w:ascii="Times New Roman" w:hAnsi="Times New Roman" w:cs="Times New Roman"/>
          <w:sz w:val="28"/>
          <w:szCs w:val="28"/>
        </w:rPr>
        <w:t>отмену невостребованной льготы, установленной для садоводческих или огороднических некоммерческих тов</w:t>
      </w:r>
      <w:r>
        <w:rPr>
          <w:rFonts w:ascii="Times New Roman" w:hAnsi="Times New Roman" w:cs="Times New Roman"/>
          <w:sz w:val="28"/>
          <w:szCs w:val="28"/>
        </w:rPr>
        <w:t>ариществ и гаражных кооперативов;</w:t>
      </w:r>
    </w:p>
    <w:p w:rsidR="006E52A9" w:rsidRDefault="006E52A9" w:rsidP="006E5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</w:t>
      </w:r>
      <w:r w:rsidRPr="006E52A9">
        <w:rPr>
          <w:rFonts w:ascii="Times New Roman" w:hAnsi="Times New Roman" w:cs="Times New Roman"/>
          <w:sz w:val="28"/>
          <w:szCs w:val="28"/>
        </w:rPr>
        <w:t xml:space="preserve"> размера налоговых ставок в отношении дорогостоящего имущества и земельных участков (с кадастровой сто</w:t>
      </w:r>
      <w:r>
        <w:rPr>
          <w:rFonts w:ascii="Times New Roman" w:hAnsi="Times New Roman" w:cs="Times New Roman"/>
          <w:sz w:val="28"/>
          <w:szCs w:val="28"/>
        </w:rPr>
        <w:t xml:space="preserve">имостью свыше 300 млн. рублей): </w:t>
      </w:r>
      <w:r w:rsidRPr="006E52A9">
        <w:rPr>
          <w:rFonts w:ascii="Times New Roman" w:hAnsi="Times New Roman" w:cs="Times New Roman"/>
          <w:sz w:val="28"/>
          <w:szCs w:val="28"/>
        </w:rPr>
        <w:t>с 0,3% до 1,5% по земельному налогу (позволит увеличить доходы бюджета города с 2025 года на 18,4 млн. рублей);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2A9">
        <w:rPr>
          <w:rFonts w:ascii="Times New Roman" w:hAnsi="Times New Roman" w:cs="Times New Roman"/>
          <w:sz w:val="28"/>
          <w:szCs w:val="28"/>
        </w:rPr>
        <w:t>с 2 % до 2,5% по налогу на имущество физических лиц (позволит увеличить доходы бюджета города с 20</w:t>
      </w:r>
      <w:r>
        <w:rPr>
          <w:rFonts w:ascii="Times New Roman" w:hAnsi="Times New Roman" w:cs="Times New Roman"/>
          <w:sz w:val="28"/>
          <w:szCs w:val="28"/>
        </w:rPr>
        <w:t>25 года на 4,4 млн. рублей);</w:t>
      </w:r>
    </w:p>
    <w:p w:rsidR="00737E61" w:rsidRDefault="00AC770F" w:rsidP="00737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стимулирующей налоговой льготы, направленной на </w:t>
      </w:r>
      <w:r w:rsidR="006E52A9">
        <w:rPr>
          <w:rFonts w:ascii="Times New Roman" w:hAnsi="Times New Roman" w:cs="Times New Roman"/>
          <w:sz w:val="28"/>
          <w:szCs w:val="28"/>
        </w:rPr>
        <w:t>уменьшение</w:t>
      </w:r>
      <w:r w:rsidR="006E52A9" w:rsidRPr="006E52A9">
        <w:rPr>
          <w:rFonts w:ascii="Times New Roman" w:hAnsi="Times New Roman" w:cs="Times New Roman"/>
          <w:sz w:val="28"/>
          <w:szCs w:val="28"/>
        </w:rPr>
        <w:t xml:space="preserve"> в 2025-2027 годах налоговой нагрузки для физических лиц, имеющих в собственности объекты коммерческой недвижимости, отвечающие критериям статьи 378.2 Налогового кодекса Российской Федерации, по которым произошел рост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стоимости по итогам переоценки (при </w:t>
      </w:r>
      <w:r w:rsidR="006E52A9" w:rsidRPr="006E52A9">
        <w:rPr>
          <w:rFonts w:ascii="Times New Roman" w:hAnsi="Times New Roman" w:cs="Times New Roman"/>
          <w:sz w:val="28"/>
          <w:szCs w:val="28"/>
        </w:rPr>
        <w:t>этом был соблюден баланс интересов муниципального образования, предусматривающий не только меру поддержки субъектов малого и среднего предпринимательства, но и сохранение прогнозируемых объемов налоговых поступлений от данной категории налогоплательщиков в 2025-2027 годах в размерах не менее поступлений 2024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E52A9" w:rsidRPr="006E52A9">
        <w:rPr>
          <w:rFonts w:ascii="Times New Roman" w:hAnsi="Times New Roman" w:cs="Times New Roman"/>
          <w:sz w:val="28"/>
          <w:szCs w:val="28"/>
        </w:rPr>
        <w:t>.</w:t>
      </w:r>
    </w:p>
    <w:p w:rsidR="005A34DB" w:rsidRPr="009A4A2E" w:rsidRDefault="005A3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A34DB" w:rsidRPr="00F42A3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A3B">
        <w:rPr>
          <w:rFonts w:ascii="Times New Roman" w:hAnsi="Times New Roman" w:cs="Times New Roman"/>
          <w:i/>
          <w:sz w:val="28"/>
          <w:szCs w:val="28"/>
        </w:rPr>
        <w:t>В части составления проекта бюджета с соблюдением установленных сроков и требований.</w:t>
      </w:r>
    </w:p>
    <w:p w:rsidR="005A34DB" w:rsidRPr="00F42A3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A3B">
        <w:rPr>
          <w:rFonts w:ascii="Times New Roman" w:hAnsi="Times New Roman" w:cs="Times New Roman"/>
          <w:sz w:val="28"/>
          <w:szCs w:val="28"/>
        </w:rPr>
        <w:t>Бюджет города на 202</w:t>
      </w:r>
      <w:r w:rsidR="006C4416" w:rsidRPr="00F42A3B">
        <w:rPr>
          <w:rFonts w:ascii="Times New Roman" w:hAnsi="Times New Roman" w:cs="Times New Roman"/>
          <w:sz w:val="28"/>
          <w:szCs w:val="28"/>
        </w:rPr>
        <w:t>4</w:t>
      </w:r>
      <w:r w:rsidRPr="00F42A3B">
        <w:rPr>
          <w:rFonts w:ascii="Times New Roman" w:hAnsi="Times New Roman" w:cs="Times New Roman"/>
          <w:sz w:val="28"/>
          <w:szCs w:val="28"/>
        </w:rPr>
        <w:t xml:space="preserve"> год утвержден решением Думы города от 2</w:t>
      </w:r>
      <w:r w:rsidR="006C4416" w:rsidRPr="00F42A3B">
        <w:rPr>
          <w:rFonts w:ascii="Times New Roman" w:hAnsi="Times New Roman" w:cs="Times New Roman"/>
          <w:sz w:val="28"/>
          <w:szCs w:val="28"/>
        </w:rPr>
        <w:t>0</w:t>
      </w:r>
      <w:r w:rsidRPr="00F42A3B">
        <w:rPr>
          <w:rFonts w:ascii="Times New Roman" w:hAnsi="Times New Roman" w:cs="Times New Roman"/>
          <w:sz w:val="28"/>
          <w:szCs w:val="28"/>
        </w:rPr>
        <w:t>.12.202</w:t>
      </w:r>
      <w:r w:rsidR="006C4416" w:rsidRPr="00F42A3B">
        <w:rPr>
          <w:rFonts w:ascii="Times New Roman" w:hAnsi="Times New Roman" w:cs="Times New Roman"/>
          <w:sz w:val="28"/>
          <w:szCs w:val="28"/>
        </w:rPr>
        <w:t>3</w:t>
      </w:r>
      <w:r w:rsidRPr="00F42A3B">
        <w:rPr>
          <w:rFonts w:ascii="Times New Roman" w:hAnsi="Times New Roman" w:cs="Times New Roman"/>
          <w:sz w:val="28"/>
          <w:szCs w:val="28"/>
        </w:rPr>
        <w:t xml:space="preserve"> № </w:t>
      </w:r>
      <w:r w:rsidR="006C4416" w:rsidRPr="00F42A3B">
        <w:rPr>
          <w:rFonts w:ascii="Times New Roman" w:hAnsi="Times New Roman" w:cs="Times New Roman"/>
          <w:sz w:val="28"/>
          <w:szCs w:val="28"/>
        </w:rPr>
        <w:t>485</w:t>
      </w:r>
      <w:r w:rsidRPr="00F42A3B">
        <w:rPr>
          <w:rFonts w:ascii="Times New Roman" w:hAnsi="Times New Roman" w:cs="Times New Roman"/>
          <w:sz w:val="28"/>
          <w:szCs w:val="28"/>
        </w:rPr>
        <w:t>-VI</w:t>
      </w:r>
      <w:r w:rsidRPr="00F42A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2A3B">
        <w:rPr>
          <w:rFonts w:ascii="Times New Roman" w:hAnsi="Times New Roman" w:cs="Times New Roman"/>
          <w:sz w:val="28"/>
          <w:szCs w:val="28"/>
        </w:rPr>
        <w:t xml:space="preserve"> ДГ. </w:t>
      </w:r>
    </w:p>
    <w:p w:rsidR="005A34DB" w:rsidRPr="00F42A3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A3B">
        <w:rPr>
          <w:rFonts w:ascii="Times New Roman" w:hAnsi="Times New Roman" w:cs="Times New Roman"/>
          <w:sz w:val="28"/>
          <w:szCs w:val="28"/>
        </w:rPr>
        <w:t>В течение 202</w:t>
      </w:r>
      <w:r w:rsidR="006C4416" w:rsidRPr="00F42A3B">
        <w:rPr>
          <w:rFonts w:ascii="Times New Roman" w:hAnsi="Times New Roman" w:cs="Times New Roman"/>
          <w:sz w:val="28"/>
          <w:szCs w:val="28"/>
        </w:rPr>
        <w:t>4</w:t>
      </w:r>
      <w:r w:rsidR="003D3D8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2A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2A3B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F42A3B">
        <w:rPr>
          <w:rFonts w:ascii="Times New Roman" w:hAnsi="Times New Roman" w:cs="Times New Roman"/>
          <w:sz w:val="28"/>
          <w:szCs w:val="28"/>
        </w:rPr>
        <w:t>5</w:t>
      </w:r>
      <w:r w:rsidRPr="00F42A3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2A3B">
        <w:rPr>
          <w:rFonts w:ascii="Times New Roman" w:hAnsi="Times New Roman" w:cs="Times New Roman"/>
          <w:sz w:val="28"/>
          <w:szCs w:val="28"/>
        </w:rPr>
        <w:t>й</w:t>
      </w:r>
      <w:r w:rsidRPr="00F42A3B">
        <w:rPr>
          <w:rFonts w:ascii="Times New Roman" w:hAnsi="Times New Roman" w:cs="Times New Roman"/>
          <w:sz w:val="28"/>
          <w:szCs w:val="28"/>
        </w:rPr>
        <w:t xml:space="preserve"> в решение Думы города от 2</w:t>
      </w:r>
      <w:r w:rsidR="00F42A3B" w:rsidRPr="00F42A3B">
        <w:rPr>
          <w:rFonts w:ascii="Times New Roman" w:hAnsi="Times New Roman" w:cs="Times New Roman"/>
          <w:sz w:val="28"/>
          <w:szCs w:val="28"/>
        </w:rPr>
        <w:t>0</w:t>
      </w:r>
      <w:r w:rsidRPr="00F42A3B">
        <w:rPr>
          <w:rFonts w:ascii="Times New Roman" w:hAnsi="Times New Roman" w:cs="Times New Roman"/>
          <w:sz w:val="28"/>
          <w:szCs w:val="28"/>
        </w:rPr>
        <w:t>.12.202</w:t>
      </w:r>
      <w:r w:rsidR="00F42A3B" w:rsidRPr="00F42A3B">
        <w:rPr>
          <w:rFonts w:ascii="Times New Roman" w:hAnsi="Times New Roman" w:cs="Times New Roman"/>
          <w:sz w:val="28"/>
          <w:szCs w:val="28"/>
        </w:rPr>
        <w:t>3</w:t>
      </w:r>
      <w:r w:rsidRPr="00F42A3B">
        <w:rPr>
          <w:rFonts w:ascii="Times New Roman" w:hAnsi="Times New Roman" w:cs="Times New Roman"/>
          <w:sz w:val="28"/>
          <w:szCs w:val="28"/>
        </w:rPr>
        <w:t xml:space="preserve"> № </w:t>
      </w:r>
      <w:r w:rsidR="00F42A3B" w:rsidRPr="00F42A3B">
        <w:rPr>
          <w:rFonts w:ascii="Times New Roman" w:hAnsi="Times New Roman" w:cs="Times New Roman"/>
          <w:sz w:val="28"/>
          <w:szCs w:val="28"/>
        </w:rPr>
        <w:t>485</w:t>
      </w:r>
      <w:r w:rsidRPr="00F42A3B">
        <w:rPr>
          <w:rFonts w:ascii="Times New Roman" w:hAnsi="Times New Roman" w:cs="Times New Roman"/>
          <w:sz w:val="28"/>
          <w:szCs w:val="28"/>
        </w:rPr>
        <w:t>-VI</w:t>
      </w:r>
      <w:r w:rsidRPr="00F42A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2A3B">
        <w:rPr>
          <w:rFonts w:ascii="Times New Roman" w:hAnsi="Times New Roman" w:cs="Times New Roman"/>
          <w:sz w:val="28"/>
          <w:szCs w:val="28"/>
        </w:rPr>
        <w:t xml:space="preserve"> ДГ «О бюджете городского округа Сургут Ханты-Мансийского автономного округа – Югры на 202</w:t>
      </w:r>
      <w:r w:rsidR="00F42A3B" w:rsidRPr="00F42A3B">
        <w:rPr>
          <w:rFonts w:ascii="Times New Roman" w:hAnsi="Times New Roman" w:cs="Times New Roman"/>
          <w:sz w:val="28"/>
          <w:szCs w:val="28"/>
        </w:rPr>
        <w:t>4</w:t>
      </w:r>
      <w:r w:rsidRPr="00F42A3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0403B">
        <w:rPr>
          <w:rFonts w:ascii="Times New Roman" w:hAnsi="Times New Roman" w:cs="Times New Roman"/>
          <w:sz w:val="28"/>
          <w:szCs w:val="28"/>
        </w:rPr>
        <w:t>5</w:t>
      </w:r>
      <w:r w:rsidRPr="00F42A3B">
        <w:rPr>
          <w:rFonts w:ascii="Times New Roman" w:hAnsi="Times New Roman" w:cs="Times New Roman"/>
          <w:sz w:val="28"/>
          <w:szCs w:val="28"/>
        </w:rPr>
        <w:t xml:space="preserve"> – 202</w:t>
      </w:r>
      <w:r w:rsidR="00A0403B">
        <w:rPr>
          <w:rFonts w:ascii="Times New Roman" w:hAnsi="Times New Roman" w:cs="Times New Roman"/>
          <w:sz w:val="28"/>
          <w:szCs w:val="28"/>
        </w:rPr>
        <w:t>6</w:t>
      </w:r>
      <w:r w:rsidRPr="00F42A3B">
        <w:rPr>
          <w:rFonts w:ascii="Times New Roman" w:hAnsi="Times New Roman" w:cs="Times New Roman"/>
          <w:sz w:val="28"/>
          <w:szCs w:val="28"/>
        </w:rPr>
        <w:t xml:space="preserve"> годов», обусловленны</w:t>
      </w:r>
      <w:r w:rsidR="00BF7D8B">
        <w:rPr>
          <w:rFonts w:ascii="Times New Roman" w:hAnsi="Times New Roman" w:cs="Times New Roman"/>
          <w:sz w:val="28"/>
          <w:szCs w:val="28"/>
        </w:rPr>
        <w:t>х</w:t>
      </w:r>
      <w:r w:rsidRPr="00F42A3B">
        <w:rPr>
          <w:rFonts w:ascii="Times New Roman" w:hAnsi="Times New Roman" w:cs="Times New Roman"/>
          <w:sz w:val="28"/>
          <w:szCs w:val="28"/>
        </w:rPr>
        <w:t xml:space="preserve"> уточнением объема и состава источников финансирования дефицита бюджета, динамикой исполнения доходов, в том числе в связи с </w:t>
      </w:r>
      <w:r w:rsidRPr="00F42A3B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поступлением финансовой помощи из бюджета автономного округа, и необходимостью финансового обеспечения отдельных направлений расходов. </w:t>
      </w:r>
    </w:p>
    <w:p w:rsidR="005A34DB" w:rsidRPr="00BF7D8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D8B">
        <w:rPr>
          <w:rFonts w:ascii="Times New Roman" w:hAnsi="Times New Roman" w:cs="Times New Roman"/>
          <w:sz w:val="28"/>
          <w:szCs w:val="28"/>
        </w:rPr>
        <w:t>В 202</w:t>
      </w:r>
      <w:r w:rsidR="00BF7D8B" w:rsidRPr="00BF7D8B">
        <w:rPr>
          <w:rFonts w:ascii="Times New Roman" w:hAnsi="Times New Roman" w:cs="Times New Roman"/>
          <w:sz w:val="28"/>
          <w:szCs w:val="28"/>
        </w:rPr>
        <w:t>4</w:t>
      </w:r>
      <w:r w:rsidRPr="00BF7D8B">
        <w:rPr>
          <w:rFonts w:ascii="Times New Roman" w:hAnsi="Times New Roman" w:cs="Times New Roman"/>
          <w:sz w:val="28"/>
          <w:szCs w:val="28"/>
        </w:rPr>
        <w:t xml:space="preserve"> году организовано проведение </w:t>
      </w:r>
      <w:r w:rsidR="00BF7D8B" w:rsidRPr="00BF7D8B">
        <w:rPr>
          <w:rFonts w:ascii="Times New Roman" w:hAnsi="Times New Roman" w:cs="Times New Roman"/>
          <w:sz w:val="28"/>
          <w:szCs w:val="28"/>
        </w:rPr>
        <w:t>12</w:t>
      </w:r>
      <w:r w:rsidRPr="00BF7D8B">
        <w:rPr>
          <w:rFonts w:ascii="Times New Roman" w:hAnsi="Times New Roman" w:cs="Times New Roman"/>
          <w:sz w:val="28"/>
          <w:szCs w:val="28"/>
        </w:rPr>
        <w:t xml:space="preserve"> заседаний Бюджетной комиссии при Главе города, </w:t>
      </w:r>
      <w:r w:rsidR="00BF7D8B">
        <w:rPr>
          <w:rFonts w:ascii="Times New Roman" w:hAnsi="Times New Roman" w:cs="Times New Roman"/>
          <w:sz w:val="28"/>
          <w:szCs w:val="28"/>
        </w:rPr>
        <w:t>2</w:t>
      </w:r>
      <w:r w:rsidRPr="00BF7D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F7D8B">
        <w:rPr>
          <w:rFonts w:ascii="Times New Roman" w:hAnsi="Times New Roman" w:cs="Times New Roman"/>
          <w:sz w:val="28"/>
          <w:szCs w:val="28"/>
        </w:rPr>
        <w:t>я</w:t>
      </w:r>
      <w:r w:rsidRPr="00BF7D8B">
        <w:rPr>
          <w:rFonts w:ascii="Times New Roman" w:hAnsi="Times New Roman" w:cs="Times New Roman"/>
          <w:sz w:val="28"/>
          <w:szCs w:val="28"/>
        </w:rPr>
        <w:t xml:space="preserve"> экспертного совета по вопросам определения целесообразности предоставления из бюджета города средств в форме субсидий производителям товаров, работ, услуг. </w:t>
      </w:r>
    </w:p>
    <w:p w:rsidR="005A34DB" w:rsidRPr="009554E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4E6">
        <w:rPr>
          <w:rFonts w:ascii="Times New Roman" w:hAnsi="Times New Roman" w:cs="Times New Roman"/>
          <w:sz w:val="28"/>
          <w:szCs w:val="28"/>
        </w:rPr>
        <w:t>В целях организации работы по формировани</w:t>
      </w:r>
      <w:r w:rsidR="0079723E" w:rsidRPr="009554E6">
        <w:rPr>
          <w:rFonts w:ascii="Times New Roman" w:hAnsi="Times New Roman" w:cs="Times New Roman"/>
          <w:sz w:val="28"/>
          <w:szCs w:val="28"/>
        </w:rPr>
        <w:t>ю проекта бюджета города на 2025 год и плановый период 2026</w:t>
      </w:r>
      <w:r w:rsidR="00A0403B">
        <w:rPr>
          <w:rFonts w:ascii="Times New Roman" w:hAnsi="Times New Roman" w:cs="Times New Roman"/>
          <w:sz w:val="28"/>
          <w:szCs w:val="28"/>
        </w:rPr>
        <w:t xml:space="preserve"> </w:t>
      </w:r>
      <w:r w:rsidR="00A0403B" w:rsidRPr="00A0403B">
        <w:rPr>
          <w:rFonts w:ascii="Times New Roman" w:hAnsi="Times New Roman" w:cs="Times New Roman"/>
          <w:sz w:val="28"/>
          <w:szCs w:val="28"/>
        </w:rPr>
        <w:t>–</w:t>
      </w:r>
      <w:r w:rsidR="0079723E" w:rsidRPr="009554E6">
        <w:rPr>
          <w:rFonts w:ascii="Times New Roman" w:hAnsi="Times New Roman" w:cs="Times New Roman"/>
          <w:sz w:val="28"/>
          <w:szCs w:val="28"/>
        </w:rPr>
        <w:t xml:space="preserve"> 2027</w:t>
      </w:r>
      <w:r w:rsidRPr="009554E6">
        <w:rPr>
          <w:rFonts w:ascii="Times New Roman" w:hAnsi="Times New Roman" w:cs="Times New Roman"/>
          <w:sz w:val="28"/>
          <w:szCs w:val="28"/>
        </w:rPr>
        <w:t xml:space="preserve"> годов департаментом финансов:</w:t>
      </w:r>
    </w:p>
    <w:p w:rsidR="005A34DB" w:rsidRPr="009554E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4E6">
        <w:rPr>
          <w:rFonts w:ascii="Times New Roman" w:hAnsi="Times New Roman" w:cs="Times New Roman"/>
          <w:sz w:val="28"/>
          <w:szCs w:val="28"/>
        </w:rPr>
        <w:t xml:space="preserve">- подготовлен муниципальный правовой акт Администрации города, устанавливающий сроки и действия участников бюджетного процесса при формировании проекта бюджета города; </w:t>
      </w:r>
    </w:p>
    <w:p w:rsidR="005A34DB" w:rsidRPr="009554E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4E6">
        <w:rPr>
          <w:rFonts w:ascii="Times New Roman" w:hAnsi="Times New Roman" w:cs="Times New Roman"/>
          <w:sz w:val="28"/>
          <w:szCs w:val="28"/>
        </w:rPr>
        <w:t xml:space="preserve">- подготовлены предложения для рассмотрения Думой города о </w:t>
      </w:r>
      <w:r w:rsidR="009554E6">
        <w:rPr>
          <w:rFonts w:ascii="Times New Roman" w:hAnsi="Times New Roman" w:cs="Times New Roman"/>
          <w:sz w:val="28"/>
          <w:szCs w:val="28"/>
        </w:rPr>
        <w:t xml:space="preserve">полной </w:t>
      </w:r>
      <w:r w:rsidRPr="009554E6">
        <w:rPr>
          <w:rFonts w:ascii="Times New Roman" w:hAnsi="Times New Roman" w:cs="Times New Roman"/>
          <w:sz w:val="28"/>
          <w:szCs w:val="28"/>
        </w:rPr>
        <w:t xml:space="preserve">замене дотации на выравнивание бюджетной обеспеченности муниципальных районов (городских округов) дополнительными нормативами отчислений от налога </w:t>
      </w:r>
      <w:r w:rsidR="00B30A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9723E" w:rsidRPr="009554E6">
        <w:rPr>
          <w:rFonts w:ascii="Times New Roman" w:hAnsi="Times New Roman" w:cs="Times New Roman"/>
          <w:sz w:val="28"/>
          <w:szCs w:val="28"/>
        </w:rPr>
        <w:t>на доходы физических лиц на 2025 год и плановый период 2026</w:t>
      </w:r>
      <w:r w:rsidR="00A0403B">
        <w:rPr>
          <w:rFonts w:ascii="Times New Roman" w:hAnsi="Times New Roman" w:cs="Times New Roman"/>
          <w:sz w:val="28"/>
          <w:szCs w:val="28"/>
        </w:rPr>
        <w:t xml:space="preserve"> </w:t>
      </w:r>
      <w:r w:rsidR="00A0403B" w:rsidRPr="00A0403B">
        <w:rPr>
          <w:rFonts w:ascii="Times New Roman" w:hAnsi="Times New Roman" w:cs="Times New Roman"/>
          <w:sz w:val="28"/>
          <w:szCs w:val="28"/>
        </w:rPr>
        <w:t>–</w:t>
      </w:r>
      <w:r w:rsidR="00A0403B">
        <w:rPr>
          <w:rFonts w:ascii="Times New Roman" w:hAnsi="Times New Roman" w:cs="Times New Roman"/>
          <w:sz w:val="28"/>
          <w:szCs w:val="28"/>
        </w:rPr>
        <w:t xml:space="preserve"> </w:t>
      </w:r>
      <w:r w:rsidR="0079723E" w:rsidRPr="009554E6">
        <w:rPr>
          <w:rFonts w:ascii="Times New Roman" w:hAnsi="Times New Roman" w:cs="Times New Roman"/>
          <w:sz w:val="28"/>
          <w:szCs w:val="28"/>
        </w:rPr>
        <w:t>2027</w:t>
      </w:r>
      <w:r w:rsidRPr="009554E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554E6">
        <w:rPr>
          <w:rFonts w:ascii="Times New Roman" w:hAnsi="Times New Roman" w:cs="Times New Roman"/>
          <w:sz w:val="28"/>
          <w:szCs w:val="28"/>
        </w:rPr>
        <w:t xml:space="preserve"> </w:t>
      </w:r>
      <w:r w:rsidR="009554E6" w:rsidRPr="009554E6">
        <w:rPr>
          <w:rFonts w:ascii="Times New Roman" w:hAnsi="Times New Roman" w:cs="Times New Roman"/>
          <w:sz w:val="28"/>
          <w:szCs w:val="28"/>
        </w:rPr>
        <w:t>(</w:t>
      </w:r>
      <w:r w:rsidR="009554E6">
        <w:rPr>
          <w:rFonts w:ascii="Times New Roman" w:hAnsi="Times New Roman" w:cs="Times New Roman"/>
          <w:sz w:val="28"/>
          <w:szCs w:val="28"/>
        </w:rPr>
        <w:t xml:space="preserve">предложения приняты и </w:t>
      </w:r>
      <w:r w:rsidR="009554E6" w:rsidRPr="009554E6">
        <w:rPr>
          <w:rFonts w:ascii="Times New Roman" w:hAnsi="Times New Roman" w:cs="Times New Roman"/>
          <w:sz w:val="28"/>
          <w:szCs w:val="28"/>
        </w:rPr>
        <w:t>утвержден</w:t>
      </w:r>
      <w:r w:rsidR="009554E6">
        <w:rPr>
          <w:rFonts w:ascii="Times New Roman" w:hAnsi="Times New Roman" w:cs="Times New Roman"/>
          <w:sz w:val="28"/>
          <w:szCs w:val="28"/>
        </w:rPr>
        <w:t xml:space="preserve">ы решением Думы города </w:t>
      </w:r>
      <w:r w:rsidR="00B30A9A" w:rsidRPr="00B30A9A">
        <w:rPr>
          <w:rFonts w:ascii="Times New Roman" w:hAnsi="Times New Roman" w:cs="Times New Roman"/>
          <w:sz w:val="28"/>
          <w:szCs w:val="28"/>
        </w:rPr>
        <w:t>от 30</w:t>
      </w:r>
      <w:r w:rsidR="00B30A9A">
        <w:rPr>
          <w:rFonts w:ascii="Times New Roman" w:hAnsi="Times New Roman" w:cs="Times New Roman"/>
          <w:sz w:val="28"/>
          <w:szCs w:val="28"/>
        </w:rPr>
        <w:t xml:space="preserve">.09.2024             № </w:t>
      </w:r>
      <w:r w:rsidR="00B30A9A" w:rsidRPr="00B30A9A">
        <w:rPr>
          <w:rFonts w:ascii="Times New Roman" w:hAnsi="Times New Roman" w:cs="Times New Roman"/>
          <w:sz w:val="28"/>
          <w:szCs w:val="28"/>
        </w:rPr>
        <w:t>666-VII ДГ</w:t>
      </w:r>
      <w:r w:rsidR="009554E6">
        <w:rPr>
          <w:rFonts w:ascii="Times New Roman" w:hAnsi="Times New Roman" w:cs="Times New Roman"/>
          <w:sz w:val="28"/>
          <w:szCs w:val="28"/>
        </w:rPr>
        <w:t>)</w:t>
      </w:r>
      <w:r w:rsidRPr="009554E6">
        <w:rPr>
          <w:rFonts w:ascii="Times New Roman" w:hAnsi="Times New Roman" w:cs="Times New Roman"/>
          <w:sz w:val="28"/>
          <w:szCs w:val="28"/>
        </w:rPr>
        <w:t>;</w:t>
      </w:r>
    </w:p>
    <w:p w:rsidR="005A34DB" w:rsidRPr="009554E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4E6">
        <w:rPr>
          <w:rFonts w:ascii="Times New Roman" w:hAnsi="Times New Roman" w:cs="Times New Roman"/>
          <w:sz w:val="28"/>
          <w:szCs w:val="28"/>
        </w:rPr>
        <w:t xml:space="preserve">- разработаны Основные направления бюджетной и налоговой политики </w:t>
      </w:r>
      <w:r w:rsidR="009554E6" w:rsidRPr="009554E6">
        <w:rPr>
          <w:rFonts w:ascii="Times New Roman" w:hAnsi="Times New Roman" w:cs="Times New Roman"/>
          <w:sz w:val="28"/>
          <w:szCs w:val="28"/>
        </w:rPr>
        <w:t xml:space="preserve">города Сургут на 2025 год и плановый период </w:t>
      </w:r>
      <w:r w:rsidR="00A0403B" w:rsidRPr="00A0403B">
        <w:rPr>
          <w:rFonts w:ascii="Times New Roman" w:hAnsi="Times New Roman" w:cs="Times New Roman"/>
          <w:sz w:val="28"/>
          <w:szCs w:val="28"/>
        </w:rPr>
        <w:t xml:space="preserve">2026 – 2027 </w:t>
      </w:r>
      <w:r w:rsidRPr="009554E6">
        <w:rPr>
          <w:rFonts w:ascii="Times New Roman" w:hAnsi="Times New Roman" w:cs="Times New Roman"/>
          <w:sz w:val="28"/>
          <w:szCs w:val="28"/>
        </w:rPr>
        <w:t xml:space="preserve">годов, в которых определены основные цели, задачи бюджетной и налоговой политики, содержится описание условий и основных подходов к формированию характеристик проекта бюджета; </w:t>
      </w:r>
    </w:p>
    <w:p w:rsidR="009554E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4E6">
        <w:rPr>
          <w:rFonts w:ascii="Times New Roman" w:hAnsi="Times New Roman" w:cs="Times New Roman"/>
          <w:sz w:val="28"/>
          <w:szCs w:val="28"/>
        </w:rPr>
        <w:t xml:space="preserve">- </w:t>
      </w:r>
      <w:r w:rsidR="009554E6" w:rsidRPr="009554E6">
        <w:rPr>
          <w:rFonts w:ascii="Times New Roman" w:hAnsi="Times New Roman" w:cs="Times New Roman"/>
          <w:sz w:val="28"/>
          <w:szCs w:val="28"/>
        </w:rPr>
        <w:t>актуализированы</w:t>
      </w:r>
      <w:r w:rsidRPr="009554E6">
        <w:rPr>
          <w:rFonts w:ascii="Times New Roman" w:hAnsi="Times New Roman" w:cs="Times New Roman"/>
          <w:sz w:val="28"/>
          <w:szCs w:val="28"/>
        </w:rPr>
        <w:t xml:space="preserve"> перечень главных администраторов доходов бюджета и перечень главных администраторов источников финанси</w:t>
      </w:r>
      <w:r w:rsidR="009554E6">
        <w:rPr>
          <w:rFonts w:ascii="Times New Roman" w:hAnsi="Times New Roman" w:cs="Times New Roman"/>
          <w:sz w:val="28"/>
          <w:szCs w:val="28"/>
        </w:rPr>
        <w:t>рования дефицита бюджета города.</w:t>
      </w:r>
    </w:p>
    <w:p w:rsidR="005A34DB" w:rsidRPr="00BD0384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384">
        <w:rPr>
          <w:rFonts w:ascii="Times New Roman" w:hAnsi="Times New Roman" w:cs="Times New Roman"/>
          <w:sz w:val="28"/>
          <w:szCs w:val="28"/>
        </w:rPr>
        <w:t>В соответствии со сроками составления проекта бюджета города</w:t>
      </w:r>
      <w:r w:rsidR="00B46B39">
        <w:rPr>
          <w:rFonts w:ascii="Times New Roman" w:hAnsi="Times New Roman" w:cs="Times New Roman"/>
          <w:sz w:val="28"/>
          <w:szCs w:val="28"/>
        </w:rPr>
        <w:t>, его</w:t>
      </w:r>
      <w:r w:rsidRPr="00BD0384">
        <w:rPr>
          <w:rFonts w:ascii="Times New Roman" w:hAnsi="Times New Roman" w:cs="Times New Roman"/>
          <w:sz w:val="28"/>
          <w:szCs w:val="28"/>
        </w:rPr>
        <w:t xml:space="preserve"> планирование началось в июне с формирования прогнозируемых показателей по пост</w:t>
      </w:r>
      <w:r w:rsidR="00BD0384" w:rsidRPr="00BD0384">
        <w:rPr>
          <w:rFonts w:ascii="Times New Roman" w:hAnsi="Times New Roman" w:cs="Times New Roman"/>
          <w:sz w:val="28"/>
          <w:szCs w:val="28"/>
        </w:rPr>
        <w:t xml:space="preserve">уплениям в бюджет города на 2025 год и плановый период </w:t>
      </w:r>
      <w:r w:rsidR="00A0403B" w:rsidRPr="00A0403B">
        <w:rPr>
          <w:rFonts w:ascii="Times New Roman" w:hAnsi="Times New Roman" w:cs="Times New Roman"/>
          <w:sz w:val="28"/>
          <w:szCs w:val="28"/>
        </w:rPr>
        <w:t xml:space="preserve">2026 – 2027 </w:t>
      </w:r>
      <w:r w:rsidRPr="00BD0384">
        <w:rPr>
          <w:rFonts w:ascii="Times New Roman" w:hAnsi="Times New Roman" w:cs="Times New Roman"/>
          <w:sz w:val="28"/>
          <w:szCs w:val="28"/>
        </w:rPr>
        <w:t xml:space="preserve">годов и оценки </w:t>
      </w:r>
      <w:r w:rsidR="00BD0384" w:rsidRPr="00BD0384">
        <w:rPr>
          <w:rFonts w:ascii="Times New Roman" w:hAnsi="Times New Roman" w:cs="Times New Roman"/>
          <w:sz w:val="28"/>
          <w:szCs w:val="28"/>
        </w:rPr>
        <w:t>их ожидаемого исполнения за 2024</w:t>
      </w:r>
      <w:r w:rsidRPr="00BD0384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5A34DB" w:rsidRPr="00BF7D8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D8B">
        <w:rPr>
          <w:rFonts w:ascii="Times New Roman" w:hAnsi="Times New Roman" w:cs="Times New Roman"/>
          <w:sz w:val="28"/>
          <w:szCs w:val="28"/>
        </w:rPr>
        <w:t>В июле-октябре проведена работа по распределению предельных объемов бюджетных ассигнований на 202</w:t>
      </w:r>
      <w:r w:rsidR="00BF7D8B" w:rsidRPr="00BF7D8B">
        <w:rPr>
          <w:rFonts w:ascii="Times New Roman" w:hAnsi="Times New Roman" w:cs="Times New Roman"/>
          <w:sz w:val="28"/>
          <w:szCs w:val="28"/>
        </w:rPr>
        <w:t>5</w:t>
      </w:r>
      <w:r w:rsidRPr="00BF7D8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F7D8B" w:rsidRPr="00BF7D8B">
        <w:rPr>
          <w:rFonts w:ascii="Times New Roman" w:hAnsi="Times New Roman" w:cs="Times New Roman"/>
          <w:sz w:val="28"/>
          <w:szCs w:val="28"/>
        </w:rPr>
        <w:t>6</w:t>
      </w:r>
      <w:r w:rsidRPr="00BF7D8B">
        <w:rPr>
          <w:rFonts w:ascii="Times New Roman" w:hAnsi="Times New Roman" w:cs="Times New Roman"/>
          <w:sz w:val="28"/>
          <w:szCs w:val="28"/>
        </w:rPr>
        <w:t xml:space="preserve"> – 202</w:t>
      </w:r>
      <w:r w:rsidR="00BF7D8B" w:rsidRPr="00BF7D8B">
        <w:rPr>
          <w:rFonts w:ascii="Times New Roman" w:hAnsi="Times New Roman" w:cs="Times New Roman"/>
          <w:sz w:val="28"/>
          <w:szCs w:val="28"/>
        </w:rPr>
        <w:t>7</w:t>
      </w:r>
      <w:r w:rsidRPr="00BF7D8B">
        <w:rPr>
          <w:rFonts w:ascii="Times New Roman" w:hAnsi="Times New Roman" w:cs="Times New Roman"/>
          <w:sz w:val="28"/>
          <w:szCs w:val="28"/>
        </w:rPr>
        <w:t xml:space="preserve"> годов между главными распорядителями бюджетных средств, в том числе в условиях организации и сопровождения департаментом финансов процедуры рассмотрения и защиты расходов главных распорядителей у Главы города. </w:t>
      </w:r>
    </w:p>
    <w:p w:rsidR="005A34DB" w:rsidRPr="00BF7D8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D8B">
        <w:rPr>
          <w:rFonts w:ascii="Times New Roman" w:hAnsi="Times New Roman" w:cs="Times New Roman"/>
          <w:sz w:val="28"/>
          <w:szCs w:val="28"/>
        </w:rPr>
        <w:t>Проект бюджета города на 202</w:t>
      </w:r>
      <w:r w:rsidR="00BF7D8B" w:rsidRPr="00BF7D8B">
        <w:rPr>
          <w:rFonts w:ascii="Times New Roman" w:hAnsi="Times New Roman" w:cs="Times New Roman"/>
          <w:sz w:val="28"/>
          <w:szCs w:val="28"/>
        </w:rPr>
        <w:t>5</w:t>
      </w:r>
      <w:r w:rsidRPr="00BF7D8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F7D8B" w:rsidRPr="00BF7D8B">
        <w:rPr>
          <w:rFonts w:ascii="Times New Roman" w:hAnsi="Times New Roman" w:cs="Times New Roman"/>
          <w:sz w:val="28"/>
          <w:szCs w:val="28"/>
        </w:rPr>
        <w:t>6</w:t>
      </w:r>
      <w:r w:rsidRPr="00BF7D8B">
        <w:rPr>
          <w:rFonts w:ascii="Times New Roman" w:hAnsi="Times New Roman" w:cs="Times New Roman"/>
          <w:sz w:val="28"/>
          <w:szCs w:val="28"/>
        </w:rPr>
        <w:t xml:space="preserve"> – 202</w:t>
      </w:r>
      <w:r w:rsidR="00BF7D8B" w:rsidRPr="00BF7D8B">
        <w:rPr>
          <w:rFonts w:ascii="Times New Roman" w:hAnsi="Times New Roman" w:cs="Times New Roman"/>
          <w:sz w:val="28"/>
          <w:szCs w:val="28"/>
        </w:rPr>
        <w:t>7</w:t>
      </w:r>
      <w:r w:rsidRPr="00BF7D8B">
        <w:rPr>
          <w:rFonts w:ascii="Times New Roman" w:hAnsi="Times New Roman" w:cs="Times New Roman"/>
          <w:sz w:val="28"/>
          <w:szCs w:val="28"/>
        </w:rPr>
        <w:t xml:space="preserve"> годов, сформированный с учетом распределения бюджетных ассигнований главными распорядителями бюджетных средств, направлен в Думу города 15 ноября 202</w:t>
      </w:r>
      <w:r w:rsidR="00BF7D8B" w:rsidRPr="00BF7D8B">
        <w:rPr>
          <w:rFonts w:ascii="Times New Roman" w:hAnsi="Times New Roman" w:cs="Times New Roman"/>
          <w:sz w:val="28"/>
          <w:szCs w:val="28"/>
        </w:rPr>
        <w:t>4</w:t>
      </w:r>
      <w:r w:rsidRPr="00BF7D8B">
        <w:rPr>
          <w:rFonts w:ascii="Times New Roman" w:hAnsi="Times New Roman" w:cs="Times New Roman"/>
          <w:sz w:val="28"/>
          <w:szCs w:val="28"/>
        </w:rPr>
        <w:t xml:space="preserve"> года с соблюдением срока, установленного Положением о бюджетном процессе в городском округе Сургут. </w:t>
      </w:r>
    </w:p>
    <w:p w:rsidR="005A34DB" w:rsidRPr="00BF7D8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D8B">
        <w:rPr>
          <w:rFonts w:ascii="Times New Roman" w:hAnsi="Times New Roman" w:cs="Times New Roman"/>
          <w:sz w:val="28"/>
          <w:szCs w:val="28"/>
        </w:rPr>
        <w:t>По заключению Контрольно-счетной палаты города документы и материалы, представленные одновременно с проектом решения о бюджете, соответствуют требованиям Бюджетного кодекса Российской Федерации и Положения о бюджетном процессе в городском округе Сургут.</w:t>
      </w:r>
    </w:p>
    <w:p w:rsidR="005A34DB" w:rsidRPr="00BF7D8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DE7">
        <w:rPr>
          <w:rFonts w:ascii="Times New Roman" w:hAnsi="Times New Roman" w:cs="Times New Roman"/>
          <w:sz w:val="28"/>
          <w:szCs w:val="28"/>
        </w:rPr>
        <w:t>В соответствии с постановлением Главы города от 1</w:t>
      </w:r>
      <w:r w:rsidR="00A0403B" w:rsidRPr="00884DE7">
        <w:rPr>
          <w:rFonts w:ascii="Times New Roman" w:hAnsi="Times New Roman" w:cs="Times New Roman"/>
          <w:sz w:val="28"/>
          <w:szCs w:val="28"/>
        </w:rPr>
        <w:t>3</w:t>
      </w:r>
      <w:r w:rsidRPr="00884DE7">
        <w:rPr>
          <w:rFonts w:ascii="Times New Roman" w:hAnsi="Times New Roman" w:cs="Times New Roman"/>
          <w:sz w:val="28"/>
          <w:szCs w:val="28"/>
        </w:rPr>
        <w:t>.11.202</w:t>
      </w:r>
      <w:r w:rsidR="00A0403B" w:rsidRPr="00884DE7">
        <w:rPr>
          <w:rFonts w:ascii="Times New Roman" w:hAnsi="Times New Roman" w:cs="Times New Roman"/>
          <w:sz w:val="28"/>
          <w:szCs w:val="28"/>
        </w:rPr>
        <w:t>4</w:t>
      </w:r>
      <w:r w:rsidRPr="00884DE7">
        <w:rPr>
          <w:rFonts w:ascii="Times New Roman" w:hAnsi="Times New Roman" w:cs="Times New Roman"/>
          <w:sz w:val="28"/>
          <w:szCs w:val="28"/>
        </w:rPr>
        <w:t xml:space="preserve"> № </w:t>
      </w:r>
      <w:r w:rsidR="00A0403B" w:rsidRPr="00884DE7">
        <w:rPr>
          <w:rFonts w:ascii="Times New Roman" w:hAnsi="Times New Roman" w:cs="Times New Roman"/>
          <w:sz w:val="28"/>
          <w:szCs w:val="28"/>
        </w:rPr>
        <w:t>82</w:t>
      </w:r>
      <w:r w:rsidRPr="00884DE7">
        <w:rPr>
          <w:rFonts w:ascii="Times New Roman" w:hAnsi="Times New Roman" w:cs="Times New Roman"/>
          <w:sz w:val="28"/>
          <w:szCs w:val="28"/>
        </w:rPr>
        <w:t xml:space="preserve"> «О назначении публичных слушаний» 04 декабря 202</w:t>
      </w:r>
      <w:r w:rsidR="00A0403B" w:rsidRPr="00884DE7">
        <w:rPr>
          <w:rFonts w:ascii="Times New Roman" w:hAnsi="Times New Roman" w:cs="Times New Roman"/>
          <w:sz w:val="28"/>
          <w:szCs w:val="28"/>
        </w:rPr>
        <w:t>4</w:t>
      </w:r>
      <w:r w:rsidRPr="00884DE7">
        <w:rPr>
          <w:rFonts w:ascii="Times New Roman" w:hAnsi="Times New Roman" w:cs="Times New Roman"/>
          <w:sz w:val="28"/>
          <w:szCs w:val="28"/>
        </w:rPr>
        <w:t xml:space="preserve"> года проведены публичные слушания по проекту бюджета города. </w:t>
      </w:r>
      <w:r w:rsidRPr="00BF7D8B">
        <w:rPr>
          <w:rFonts w:ascii="Times New Roman" w:hAnsi="Times New Roman" w:cs="Times New Roman"/>
          <w:sz w:val="28"/>
          <w:szCs w:val="28"/>
        </w:rPr>
        <w:t xml:space="preserve">В процессе рассмотрения проекта бюджета </w:t>
      </w:r>
      <w:r w:rsidRPr="00BF7D8B">
        <w:rPr>
          <w:rFonts w:ascii="Times New Roman" w:hAnsi="Times New Roman" w:cs="Times New Roman"/>
          <w:sz w:val="28"/>
          <w:szCs w:val="28"/>
        </w:rPr>
        <w:lastRenderedPageBreak/>
        <w:t>города на депутатских слушаниях, заседании постоянного комитета Думы города по бюджету, налогам, финансам и имуществу в проект бюджета внесен ряд изменений и дополнений. Окончательный вариант проекта бюджета утвержден решением Думы города от 20.12.202</w:t>
      </w:r>
      <w:r w:rsidR="00BF7D8B">
        <w:rPr>
          <w:rFonts w:ascii="Times New Roman" w:hAnsi="Times New Roman" w:cs="Times New Roman"/>
          <w:sz w:val="28"/>
          <w:szCs w:val="28"/>
        </w:rPr>
        <w:t>4 № 713</w:t>
      </w:r>
      <w:r w:rsidRPr="00BF7D8B">
        <w:rPr>
          <w:rFonts w:ascii="Times New Roman" w:hAnsi="Times New Roman" w:cs="Times New Roman"/>
          <w:sz w:val="28"/>
          <w:szCs w:val="28"/>
        </w:rPr>
        <w:t>-VI</w:t>
      </w:r>
      <w:r w:rsidRPr="00BF7D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7D8B">
        <w:rPr>
          <w:rFonts w:ascii="Times New Roman" w:hAnsi="Times New Roman" w:cs="Times New Roman"/>
          <w:sz w:val="28"/>
          <w:szCs w:val="28"/>
        </w:rPr>
        <w:t xml:space="preserve"> ДГ «О бюджете городского округа Сургут Ханты-Мансийского автономного округа – Югры на 202</w:t>
      </w:r>
      <w:r w:rsidR="00BF7D8B">
        <w:rPr>
          <w:rFonts w:ascii="Times New Roman" w:hAnsi="Times New Roman" w:cs="Times New Roman"/>
          <w:sz w:val="28"/>
          <w:szCs w:val="28"/>
        </w:rPr>
        <w:t>5</w:t>
      </w:r>
      <w:r w:rsidRPr="00BF7D8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F7D8B">
        <w:rPr>
          <w:rFonts w:ascii="Times New Roman" w:hAnsi="Times New Roman" w:cs="Times New Roman"/>
          <w:sz w:val="28"/>
          <w:szCs w:val="28"/>
        </w:rPr>
        <w:t>6</w:t>
      </w:r>
      <w:r w:rsidRPr="00BF7D8B">
        <w:rPr>
          <w:rFonts w:ascii="Times New Roman" w:hAnsi="Times New Roman" w:cs="Times New Roman"/>
          <w:sz w:val="28"/>
          <w:szCs w:val="28"/>
        </w:rPr>
        <w:t xml:space="preserve"> – 202</w:t>
      </w:r>
      <w:r w:rsidR="00BF7D8B">
        <w:rPr>
          <w:rFonts w:ascii="Times New Roman" w:hAnsi="Times New Roman" w:cs="Times New Roman"/>
          <w:sz w:val="28"/>
          <w:szCs w:val="28"/>
        </w:rPr>
        <w:t>7</w:t>
      </w:r>
      <w:r w:rsidRPr="00BF7D8B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5A34DB" w:rsidRPr="009A4A2E" w:rsidRDefault="005A34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A34DB" w:rsidRPr="00DC5310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310">
        <w:rPr>
          <w:rFonts w:ascii="Times New Roman" w:hAnsi="Times New Roman" w:cs="Times New Roman"/>
          <w:i/>
          <w:sz w:val="28"/>
          <w:szCs w:val="28"/>
        </w:rPr>
        <w:t>В части организации исполнения бюджета города.</w:t>
      </w:r>
    </w:p>
    <w:p w:rsidR="005A34DB" w:rsidRPr="00BF7D8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D8B">
        <w:rPr>
          <w:rFonts w:ascii="Times New Roman" w:hAnsi="Times New Roman" w:cs="Times New Roman"/>
          <w:sz w:val="28"/>
          <w:szCs w:val="28"/>
        </w:rPr>
        <w:t>Сводная бюджетная роспись на 202</w:t>
      </w:r>
      <w:r w:rsidR="00BF7D8B" w:rsidRPr="00BF7D8B">
        <w:rPr>
          <w:rFonts w:ascii="Times New Roman" w:hAnsi="Times New Roman" w:cs="Times New Roman"/>
          <w:sz w:val="28"/>
          <w:szCs w:val="28"/>
        </w:rPr>
        <w:t>4</w:t>
      </w:r>
      <w:r w:rsidRPr="00BF7D8B">
        <w:rPr>
          <w:rFonts w:ascii="Times New Roman" w:hAnsi="Times New Roman" w:cs="Times New Roman"/>
          <w:sz w:val="28"/>
          <w:szCs w:val="28"/>
        </w:rPr>
        <w:t xml:space="preserve"> год и плановый период была утверждена в установленный срок. В 202</w:t>
      </w:r>
      <w:r w:rsidR="00BF7D8B" w:rsidRPr="00BF7D8B">
        <w:rPr>
          <w:rFonts w:ascii="Times New Roman" w:hAnsi="Times New Roman" w:cs="Times New Roman"/>
          <w:sz w:val="28"/>
          <w:szCs w:val="28"/>
        </w:rPr>
        <w:t>4</w:t>
      </w:r>
      <w:r w:rsidRPr="00BF7D8B">
        <w:rPr>
          <w:rFonts w:ascii="Times New Roman" w:hAnsi="Times New Roman" w:cs="Times New Roman"/>
          <w:sz w:val="28"/>
          <w:szCs w:val="28"/>
        </w:rPr>
        <w:t xml:space="preserve"> году в связи с внесением изменений в решение Думы города о бюджете города </w:t>
      </w:r>
      <w:r w:rsidRPr="00DA027C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BF7D8B" w:rsidRPr="00DA027C">
        <w:rPr>
          <w:rFonts w:ascii="Times New Roman" w:hAnsi="Times New Roman" w:cs="Times New Roman"/>
          <w:sz w:val="28"/>
          <w:szCs w:val="28"/>
        </w:rPr>
        <w:t>5</w:t>
      </w:r>
      <w:r w:rsidRPr="00DA027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F7D8B" w:rsidRPr="00DA027C">
        <w:rPr>
          <w:rFonts w:ascii="Times New Roman" w:hAnsi="Times New Roman" w:cs="Times New Roman"/>
          <w:sz w:val="28"/>
          <w:szCs w:val="28"/>
        </w:rPr>
        <w:t>й</w:t>
      </w:r>
      <w:r w:rsidRPr="00DA027C">
        <w:rPr>
          <w:rFonts w:ascii="Times New Roman" w:hAnsi="Times New Roman" w:cs="Times New Roman"/>
          <w:sz w:val="28"/>
          <w:szCs w:val="28"/>
        </w:rPr>
        <w:t xml:space="preserve"> в сводную бюджетную роспись.</w:t>
      </w:r>
      <w:r w:rsidRPr="00BF7D8B">
        <w:rPr>
          <w:rFonts w:ascii="Times New Roman" w:hAnsi="Times New Roman" w:cs="Times New Roman"/>
          <w:sz w:val="28"/>
          <w:szCs w:val="28"/>
        </w:rPr>
        <w:t xml:space="preserve"> Своевременно утверждались и доводились до главных распорядителей бюджетных средств лимиты бюджетных обязательств. </w:t>
      </w:r>
    </w:p>
    <w:p w:rsidR="005A34DB" w:rsidRPr="00297008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года в установленном порядке департаментом финансов вносились изменения в показатели сводной бюджетной росписи, лимиты бюджетных обязательств без внесения изменений в решение о бюджете города. На основании заявок главных распорядителей бюджетных </w:t>
      </w:r>
      <w:r w:rsidRPr="00DA0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было подготовлено </w:t>
      </w:r>
      <w:r w:rsidR="00297008" w:rsidRPr="00DA027C">
        <w:rPr>
          <w:rFonts w:ascii="Times New Roman" w:hAnsi="Times New Roman" w:cs="Times New Roman"/>
          <w:color w:val="000000" w:themeColor="text1"/>
          <w:sz w:val="28"/>
          <w:szCs w:val="28"/>
        </w:rPr>
        <w:t>351</w:t>
      </w:r>
      <w:r w:rsidRPr="00297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 о внесении изменений в показатели сводной бюджетной росписи, лимиты бюджетных обязательств и кассовый план. </w:t>
      </w:r>
    </w:p>
    <w:p w:rsidR="00DC5310" w:rsidRPr="004766AC" w:rsidRDefault="00CE65A4" w:rsidP="00DC53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6AC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202</w:t>
      </w:r>
      <w:r w:rsidR="004766AC" w:rsidRPr="004766A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76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была продолжена практика ограничения использования экономии по результатам проведенных конкурентных закупок, в связи с чем, департаментом своевременно формировалась сводная информация об объеме экономии и представлялась на рассмотрение Бюджетной комиссией при Главе города с целью определения возможных</w:t>
      </w:r>
      <w:r w:rsidR="00DC5310" w:rsidRPr="00476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направлений ее использования.</w:t>
      </w:r>
    </w:p>
    <w:p w:rsidR="001F588F" w:rsidRPr="001F588F" w:rsidRDefault="001F588F" w:rsidP="001F58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88F">
        <w:rPr>
          <w:rFonts w:ascii="Times New Roman" w:hAnsi="Times New Roman" w:cs="Times New Roman"/>
          <w:color w:val="000000" w:themeColor="text1"/>
          <w:sz w:val="28"/>
          <w:szCs w:val="28"/>
        </w:rPr>
        <w:t>В целях ежегодного обеспечения исполнения бюджета города совместно со структурными подразделениями Администрации города были разработаны мероприятия по мобилизации доходов, оптимизации расходов и сокращению муниципального долга, утвержденные постановлением Администрации города от 12.01.2024 № 176 «Об обеспечении исполнения бюджета городского округа Сургут Ханты-Мансийского автономного округа – Югры» (далее – План мероприятий).</w:t>
      </w:r>
    </w:p>
    <w:p w:rsidR="001F588F" w:rsidRDefault="001F588F" w:rsidP="001F58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88F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выполнения Плана мероприятий осуществлялся ежеквартально с предоставлением информации в Департамент финансов Ханты-Мансийского автономного округа – Югры.</w:t>
      </w:r>
    </w:p>
    <w:p w:rsidR="004C3BBE" w:rsidRDefault="001F588F" w:rsidP="004C3B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88F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Плана мероприятий в 2024 году департаментом финансов проведена следующая работа, обеспечивающая мобилизацию доходов в местный бюджет.</w:t>
      </w:r>
    </w:p>
    <w:p w:rsidR="00DC5310" w:rsidRPr="00DC5310" w:rsidRDefault="00DC5310" w:rsidP="004C3B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31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 4 заседания комиссии по мобилизации дополнительных доходов в местный бюджет, на которые были приглашены 266 налогоплательщиков, имеющих задолженность по налогам. Объем погашенной (урегулированной) задолженности составил 66,5 млн. рублей.</w:t>
      </w:r>
    </w:p>
    <w:p w:rsidR="004C3BBE" w:rsidRDefault="00DC5310" w:rsidP="004C3B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310">
        <w:rPr>
          <w:rFonts w:ascii="Times New Roman" w:hAnsi="Times New Roman" w:cs="Times New Roman"/>
          <w:color w:val="000000" w:themeColor="text1"/>
          <w:sz w:val="28"/>
          <w:szCs w:val="28"/>
        </w:rPr>
        <w:t>Также на заседаниях комиссий были рассмотрены вопросы о проводимой главными администраторами (администраторами) доходов бюджета работе по урегулированию дебиторской задолженности по доходам. По итогам заседаний выработаны мероприятия по активизации работы в целях сокращения объема дебиторской задолже</w:t>
      </w:r>
      <w:r w:rsidR="004C3BBE">
        <w:rPr>
          <w:rFonts w:ascii="Times New Roman" w:hAnsi="Times New Roman" w:cs="Times New Roman"/>
          <w:color w:val="000000" w:themeColor="text1"/>
          <w:sz w:val="28"/>
          <w:szCs w:val="28"/>
        </w:rPr>
        <w:t>нности по неналоговым платежам.</w:t>
      </w:r>
    </w:p>
    <w:p w:rsidR="00DC5310" w:rsidRPr="00DC5310" w:rsidRDefault="00DC5310" w:rsidP="004C3B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3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Продолжалось взаимодействие с федеральными и региональными структурами по вопросам реализации мероприятий, направленных на повышение роли имущественных налогов в формировании бюджета города и бюджета автономного округа, в том числе:</w:t>
      </w:r>
    </w:p>
    <w:p w:rsidR="004C3BBE" w:rsidRDefault="004C3BBE" w:rsidP="004C3B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DC5310" w:rsidRPr="00DC5310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участие в формировании перечня объектов недвижимого имущества, указанных в подпунктах 1 и 2 пункта 1 и пункте 10 статьи 378 Налогового кодекса Российской Федерации, в отношении которых налоговая база определяется как кадастровая стоимость, а также в проведении обследований зданий, строений, сооружений и помещений для определения вида их фактического использования для целей налогообложения (в 2024 году Администрацией города проанализировано 165 объектов недвижимости, находящихся на территории города Сургута; списки проанализированных объектов с выводами направлены в Департамент финансов Ханты-Мансийского автономного округа – Югры; 13 объектов предложено включить в перечень, в отношении 12 объектов предложено провести дополнительное обследование; экономический эффект – увеличение поступлений налогов на имущество (от организаций, зачисляемых в региональный бюджет; от физических лиц, зачисляемых в бюджет города), налогообложение которых осуществляется исходя из кадастровой стои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мости и по повышенным ставкам);</w:t>
      </w:r>
    </w:p>
    <w:p w:rsidR="00DC5310" w:rsidRPr="00DC5310" w:rsidRDefault="004C3BBE" w:rsidP="004C3B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DC5310" w:rsidRPr="00DC531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мониторинга по постановке на налоговый учет объектов недвижимости (земельных участков), ранее находящихся в муниципальной собственности и перешедших в собственность юридических и физических лиц на основании заключенных с Администрацией города договоров купли-продажи (экономический эффект – увеличение налоговой базы по земельному налогу и налогу на имущество физических лиц);</w:t>
      </w:r>
    </w:p>
    <w:p w:rsidR="004C3BBE" w:rsidRDefault="004C3BBE" w:rsidP="001F58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DC5310" w:rsidRPr="00DC5310">
        <w:rPr>
          <w:rFonts w:ascii="Times New Roman" w:hAnsi="Times New Roman" w:cs="Times New Roman"/>
          <w:color w:val="000000" w:themeColor="text1"/>
          <w:sz w:val="28"/>
          <w:szCs w:val="28"/>
        </w:rPr>
        <w:t>системное проведение совместно с налоговым органом информационных кампаний по повышению налоговой грамотности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увеличения уровня собираемости имущественных налогов </w:t>
      </w:r>
      <w:r w:rsidR="00DC5310" w:rsidRPr="00DC531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26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организовано освещение </w:t>
      </w:r>
      <w:r w:rsidR="00B266BA" w:rsidRPr="00B266BA">
        <w:rPr>
          <w:rFonts w:ascii="Times New Roman" w:hAnsi="Times New Roman" w:cs="Times New Roman"/>
          <w:color w:val="000000" w:themeColor="text1"/>
          <w:sz w:val="28"/>
          <w:szCs w:val="28"/>
        </w:rPr>
        <w:t>на аппаратном совещании у Главы города</w:t>
      </w:r>
      <w:r w:rsidR="00B26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</w:t>
      </w:r>
      <w:r w:rsidRPr="004C3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необходимости своевременной оплаты имущественных налогов сотрудниками Адми</w:t>
      </w:r>
      <w:r w:rsidR="00B26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нистрации города и сотрудниками </w:t>
      </w:r>
      <w:r w:rsidRPr="004C3BBE">
        <w:rPr>
          <w:rFonts w:ascii="Times New Roman" w:hAnsi="Times New Roman" w:cs="Times New Roman"/>
          <w:color w:val="000000" w:themeColor="text1"/>
          <w:sz w:val="28"/>
          <w:szCs w:val="28"/>
        </w:rPr>
        <w:t>подведомственных учреждений (организаций)</w:t>
      </w:r>
      <w:r w:rsidR="00B26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проведен мониторинг </w:t>
      </w:r>
      <w:r w:rsidR="00B266BA" w:rsidRPr="00B266BA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протокольного поручения Главы города в части полного и своевременного исполнения сотрудниками Администрации города и сотрудниками подведомственных учреждений (организаций) обязанностей по уплате имущественных налогов;</w:t>
      </w:r>
      <w:r w:rsidR="00B26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3B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подготовлены </w:t>
      </w:r>
      <w:r w:rsidR="00B26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размещены </w:t>
      </w:r>
      <w:r w:rsidRPr="004C3BB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</w:t>
      </w:r>
      <w:r w:rsidR="00B26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вующие информационные материалы </w:t>
      </w:r>
      <w:r w:rsidRPr="004C3BBE">
        <w:rPr>
          <w:rFonts w:ascii="Times New Roman" w:hAnsi="Times New Roman" w:cs="Times New Roman"/>
          <w:color w:val="000000" w:themeColor="text1"/>
          <w:sz w:val="28"/>
          <w:szCs w:val="28"/>
        </w:rPr>
        <w:t>в социальных группах департамента финансов; организована работа по размещению информации о необходимости уплаты имущественных налогов на оборотной стороне единых платежных документов (квитанций) на оплату жилищно-коммунальных услуг, в автотранспорте общего пользования (автобусы, маршрутные такси), на рекламных конструкци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 в оживленных местах города).</w:t>
      </w:r>
    </w:p>
    <w:p w:rsidR="001F588F" w:rsidRDefault="00DC5310" w:rsidP="001F58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DC5310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реализации данных мероприятий в 2024 году поступления в бюджет города имущественных налогов сложились с превышением годовых плановых назначений на 127,7 млн. рублей.</w:t>
      </w:r>
    </w:p>
    <w:p w:rsidR="00DD78EF" w:rsidRPr="00DD78EF" w:rsidRDefault="00DD78EF" w:rsidP="00DD7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8E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Админ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истрации города от 28.08.2020          № </w:t>
      </w:r>
      <w:r w:rsidRPr="00DD7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6034 «Об утверждении порядка формирования перечня налоговых расходов и оценки </w:t>
      </w:r>
      <w:r w:rsidRPr="00DD78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налоговых расходов города Сургута», департаментом финансов совместно с кураторами налоговых расходов проведена оценка за 2023 год в отношении 33 налоговых расходов, включенных в перечень налоговых расходов города Сургута на 2023 год (далее – Перечень), сформированный департаментом финансов.</w:t>
      </w:r>
    </w:p>
    <w:p w:rsidR="00DD78EF" w:rsidRPr="00DD78EF" w:rsidRDefault="00DD78EF" w:rsidP="00DD7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8EF">
        <w:rPr>
          <w:rFonts w:ascii="Times New Roman" w:hAnsi="Times New Roman" w:cs="Times New Roman"/>
          <w:color w:val="000000" w:themeColor="text1"/>
          <w:sz w:val="28"/>
          <w:szCs w:val="28"/>
        </w:rPr>
        <w:t>Общая сумма действующих налоговых преференций за 2023 год составила 143,3 млн. рублей, в том числе 102,3 млн. рублей налоговые расходы стимулирующего характера, и 41 млн. рублей – социальные налоговые расходы.</w:t>
      </w:r>
    </w:p>
    <w:p w:rsidR="00DD78EF" w:rsidRPr="00DD78EF" w:rsidRDefault="00DD78EF" w:rsidP="00DD7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8EF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оценки большинство действующих налоговых расходов признано эффективным.</w:t>
      </w:r>
      <w:r w:rsidR="00B31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Исключение составил </w:t>
      </w:r>
      <w:r w:rsidRPr="00DD7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налоговый расход </w:t>
      </w:r>
      <w:r w:rsidR="00B31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налоговой льготы, установленной </w:t>
      </w:r>
      <w:r w:rsidR="00B319EB" w:rsidRPr="00B319EB">
        <w:rPr>
          <w:rFonts w:ascii="Times New Roman" w:hAnsi="Times New Roman" w:cs="Times New Roman"/>
          <w:color w:val="000000" w:themeColor="text1"/>
          <w:sz w:val="28"/>
          <w:szCs w:val="28"/>
        </w:rPr>
        <w:t>для садоводческих или огороднических некоммерческих товариществ и гаражных кооперативов</w:t>
      </w:r>
      <w:r w:rsidR="00B31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7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представления </w:t>
      </w:r>
      <w:r w:rsidR="00B31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DD78EF">
        <w:rPr>
          <w:rFonts w:ascii="Times New Roman" w:hAnsi="Times New Roman" w:cs="Times New Roman"/>
          <w:color w:val="000000" w:themeColor="text1"/>
          <w:sz w:val="28"/>
          <w:szCs w:val="28"/>
        </w:rPr>
        <w:t>права применения соответствую</w:t>
      </w:r>
      <w:r w:rsidR="00B31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щей льготы по земельному налогу </w:t>
      </w:r>
      <w:r w:rsidRPr="00DD78EF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земельных участков, которые находятся в пользовании или владении льготных категорий налогоплательщиков.</w:t>
      </w:r>
      <w:r w:rsidR="00B31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78EF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данного расхода департаментом финансов была проведена работа по его отмене с 01.01.2025, поскольку применение данной льготы не подтверждалось предоставлением каких-либо преференций указанным льготным категориям граждан на оплату членских взносов либо иных оплачиваемых расходов.</w:t>
      </w:r>
    </w:p>
    <w:p w:rsidR="001F588F" w:rsidRDefault="00DD78EF" w:rsidP="00DD7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8E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оценки налоговых расходов муниципального образования за 2023 год (аналитическая записка, перечень налоговых расходов, сводный отчет об оценке налоговых расходов) размещена на официальном портале Администрации города Сургута.</w:t>
      </w:r>
    </w:p>
    <w:p w:rsidR="002E38F7" w:rsidRPr="00194DB1" w:rsidRDefault="002E38F7" w:rsidP="002E3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C2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бесперебойного и в полном объеме поступления в бюджет города платы </w:t>
      </w:r>
      <w:r w:rsidRPr="002E38F7">
        <w:rPr>
          <w:rFonts w:ascii="Times New Roman" w:hAnsi="Times New Roman" w:cs="Times New Roman"/>
          <w:color w:val="000000" w:themeColor="text1"/>
          <w:sz w:val="28"/>
          <w:szCs w:val="28"/>
        </w:rPr>
        <w:t>в счет возмещения вреда, причиняемого участкам автомобильных дорог местного значения тяжеловесными и (или) крупногабаритными транспортными средствами (далее – плата за вред, причиняемый дорогам)</w:t>
      </w:r>
      <w:r>
        <w:t xml:space="preserve"> </w:t>
      </w:r>
      <w:r w:rsidRPr="002E3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условиях передачи полномочий по расчету и взиманию данной платы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на федеральный уровень (но </w:t>
      </w:r>
      <w:r w:rsidRPr="002E3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последующего закрепления за соответствующим федеральным органом исполнительной власти (Росавтодором) полномочий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главного администратора доходов), департаментом финансов была инициирована на федеральном уровне (через Департамент финансов </w:t>
      </w:r>
      <w:r w:rsidRPr="00194DB1">
        <w:rPr>
          <w:rFonts w:ascii="Times New Roman" w:hAnsi="Times New Roman" w:cs="Times New Roman"/>
          <w:sz w:val="28"/>
          <w:szCs w:val="28"/>
        </w:rPr>
        <w:t xml:space="preserve">ХМАО – Югры) работа по определению </w:t>
      </w:r>
      <w:r w:rsidR="00A41DA6" w:rsidRPr="00194DB1">
        <w:rPr>
          <w:rFonts w:ascii="Times New Roman" w:hAnsi="Times New Roman" w:cs="Times New Roman"/>
          <w:sz w:val="28"/>
          <w:szCs w:val="28"/>
        </w:rPr>
        <w:t xml:space="preserve">главного администратора доходов бюджета по </w:t>
      </w:r>
      <w:r w:rsidRPr="00194DB1">
        <w:rPr>
          <w:rFonts w:ascii="Times New Roman" w:hAnsi="Times New Roman" w:cs="Times New Roman"/>
          <w:sz w:val="28"/>
          <w:szCs w:val="28"/>
        </w:rPr>
        <w:t>данным поступлениям и наделению его соответствующими полномочиями.</w:t>
      </w:r>
    </w:p>
    <w:p w:rsidR="00A41DA6" w:rsidRPr="00194DB1" w:rsidRDefault="00A41DA6" w:rsidP="002E3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DB1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E38F7" w:rsidRPr="00194DB1">
        <w:rPr>
          <w:rFonts w:ascii="Times New Roman" w:hAnsi="Times New Roman" w:cs="Times New Roman"/>
          <w:sz w:val="28"/>
          <w:szCs w:val="28"/>
        </w:rPr>
        <w:t xml:space="preserve">принятых департаментом финансов мер </w:t>
      </w:r>
      <w:r w:rsidRPr="00194DB1">
        <w:rPr>
          <w:rFonts w:ascii="Times New Roman" w:hAnsi="Times New Roman" w:cs="Times New Roman"/>
          <w:sz w:val="28"/>
          <w:szCs w:val="28"/>
        </w:rPr>
        <w:t>главным администратором доходов бюджета была определена Администрация города (департамент городского хозяйства) с последующими изменениями в соответствующие федеральные и муни</w:t>
      </w:r>
      <w:r w:rsidR="002E38F7" w:rsidRPr="00194DB1">
        <w:rPr>
          <w:rFonts w:ascii="Times New Roman" w:hAnsi="Times New Roman" w:cs="Times New Roman"/>
          <w:sz w:val="28"/>
          <w:szCs w:val="28"/>
        </w:rPr>
        <w:t xml:space="preserve">ципальные нормативные акты, что позволило обеспечить </w:t>
      </w:r>
      <w:r w:rsidRPr="00194DB1">
        <w:rPr>
          <w:rFonts w:ascii="Times New Roman" w:hAnsi="Times New Roman" w:cs="Times New Roman"/>
          <w:sz w:val="28"/>
          <w:szCs w:val="28"/>
        </w:rPr>
        <w:t>поступление в бюджет города платы за вред, причиняемый дорогам, в объеме более 13 млн. рублей.</w:t>
      </w:r>
    </w:p>
    <w:p w:rsidR="005A34DB" w:rsidRPr="00DD20D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DB1">
        <w:rPr>
          <w:rFonts w:ascii="Times New Roman" w:hAnsi="Times New Roman" w:cs="Times New Roman"/>
          <w:sz w:val="28"/>
          <w:szCs w:val="28"/>
        </w:rPr>
        <w:t xml:space="preserve">Исполнение бюджета города </w:t>
      </w:r>
      <w:r w:rsidR="00C22CDE" w:rsidRPr="00194DB1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Pr="00194DB1">
        <w:rPr>
          <w:rFonts w:ascii="Times New Roman" w:hAnsi="Times New Roman" w:cs="Times New Roman"/>
          <w:sz w:val="28"/>
          <w:szCs w:val="28"/>
        </w:rPr>
        <w:t xml:space="preserve">осуществлялось в соответствии с утвержденным Порядком исполнения расходов бюджета города в условиях открытия и ведения лицевых счетов для учета операций со средствами участников </w:t>
      </w:r>
      <w:r w:rsidRPr="00DD20DD">
        <w:rPr>
          <w:rFonts w:ascii="Times New Roman" w:hAnsi="Times New Roman" w:cs="Times New Roman"/>
          <w:sz w:val="28"/>
          <w:szCs w:val="28"/>
        </w:rPr>
        <w:t>бюджетного процесса в департаменте финансов.</w:t>
      </w:r>
    </w:p>
    <w:p w:rsidR="005A34DB" w:rsidRPr="00DD20D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0DD">
        <w:rPr>
          <w:rFonts w:ascii="Times New Roman" w:hAnsi="Times New Roman" w:cs="Times New Roman"/>
          <w:sz w:val="28"/>
          <w:szCs w:val="28"/>
        </w:rPr>
        <w:t>В ежедневном режиме обеспечено:</w:t>
      </w:r>
    </w:p>
    <w:p w:rsidR="005A34DB" w:rsidRPr="00DD20D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0DD">
        <w:rPr>
          <w:rFonts w:ascii="Times New Roman" w:hAnsi="Times New Roman" w:cs="Times New Roman"/>
          <w:sz w:val="28"/>
          <w:szCs w:val="28"/>
        </w:rPr>
        <w:t>- ведение лицевых счетов главных распорядителей и получателей бюджетных средств. В 202</w:t>
      </w:r>
      <w:r w:rsidR="00DD20DD" w:rsidRPr="00566773">
        <w:rPr>
          <w:rFonts w:ascii="Times New Roman" w:hAnsi="Times New Roman" w:cs="Times New Roman"/>
          <w:sz w:val="28"/>
          <w:szCs w:val="28"/>
        </w:rPr>
        <w:t>4</w:t>
      </w:r>
      <w:r w:rsidRPr="00DD20DD">
        <w:rPr>
          <w:rFonts w:ascii="Times New Roman" w:hAnsi="Times New Roman" w:cs="Times New Roman"/>
          <w:sz w:val="28"/>
          <w:szCs w:val="28"/>
        </w:rPr>
        <w:t xml:space="preserve"> году обслуживалось 52 лицевых счета;</w:t>
      </w:r>
    </w:p>
    <w:p w:rsidR="005A34DB" w:rsidRPr="00E838F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8F5">
        <w:rPr>
          <w:rFonts w:ascii="Times New Roman" w:hAnsi="Times New Roman" w:cs="Times New Roman"/>
          <w:sz w:val="28"/>
          <w:szCs w:val="28"/>
        </w:rPr>
        <w:lastRenderedPageBreak/>
        <w:t>- ведение лицевых счетов участников казначейского сопровождения. В 202</w:t>
      </w:r>
      <w:r w:rsidR="00DD20DD" w:rsidRPr="00566773">
        <w:rPr>
          <w:rFonts w:ascii="Times New Roman" w:hAnsi="Times New Roman" w:cs="Times New Roman"/>
          <w:sz w:val="28"/>
          <w:szCs w:val="28"/>
        </w:rPr>
        <w:t>4</w:t>
      </w:r>
      <w:r w:rsidRPr="00E838F5">
        <w:rPr>
          <w:rFonts w:ascii="Times New Roman" w:hAnsi="Times New Roman" w:cs="Times New Roman"/>
          <w:sz w:val="28"/>
          <w:szCs w:val="28"/>
        </w:rPr>
        <w:t xml:space="preserve"> году обслуживалось </w:t>
      </w:r>
      <w:r w:rsidR="00E838F5" w:rsidRPr="00E838F5">
        <w:rPr>
          <w:rFonts w:ascii="Times New Roman" w:hAnsi="Times New Roman" w:cs="Times New Roman"/>
          <w:sz w:val="28"/>
          <w:szCs w:val="28"/>
        </w:rPr>
        <w:t>3</w:t>
      </w:r>
      <w:r w:rsidRPr="00E838F5">
        <w:rPr>
          <w:rFonts w:ascii="Times New Roman" w:hAnsi="Times New Roman" w:cs="Times New Roman"/>
          <w:sz w:val="28"/>
          <w:szCs w:val="28"/>
        </w:rPr>
        <w:t xml:space="preserve"> лицевых счета;</w:t>
      </w:r>
    </w:p>
    <w:p w:rsidR="005A34DB" w:rsidRPr="00DD20D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0DD">
        <w:rPr>
          <w:rFonts w:ascii="Times New Roman" w:hAnsi="Times New Roman" w:cs="Times New Roman"/>
          <w:sz w:val="28"/>
          <w:szCs w:val="28"/>
        </w:rPr>
        <w:t>- регистрация принятых бюджетных обязательств. В 202</w:t>
      </w:r>
      <w:r w:rsidR="00DD20DD" w:rsidRPr="00DD20DD">
        <w:rPr>
          <w:rFonts w:ascii="Times New Roman" w:hAnsi="Times New Roman" w:cs="Times New Roman"/>
          <w:sz w:val="28"/>
          <w:szCs w:val="28"/>
        </w:rPr>
        <w:t>4</w:t>
      </w:r>
      <w:r w:rsidRPr="00DD20DD">
        <w:rPr>
          <w:rFonts w:ascii="Times New Roman" w:hAnsi="Times New Roman" w:cs="Times New Roman"/>
          <w:sz w:val="28"/>
          <w:szCs w:val="28"/>
        </w:rPr>
        <w:t xml:space="preserve"> году зарегистрировано </w:t>
      </w:r>
      <w:r w:rsidR="00DD20DD" w:rsidRPr="00DD20DD">
        <w:rPr>
          <w:rFonts w:ascii="Times New Roman" w:hAnsi="Times New Roman" w:cs="Times New Roman"/>
          <w:sz w:val="28"/>
          <w:szCs w:val="28"/>
        </w:rPr>
        <w:t>11 178</w:t>
      </w:r>
      <w:r w:rsidRPr="00DD20DD">
        <w:rPr>
          <w:rFonts w:ascii="Times New Roman" w:hAnsi="Times New Roman" w:cs="Times New Roman"/>
          <w:sz w:val="28"/>
          <w:szCs w:val="28"/>
        </w:rPr>
        <w:t xml:space="preserve"> бюджетных обязательств;</w:t>
      </w:r>
    </w:p>
    <w:p w:rsidR="005A34DB" w:rsidRPr="00DD20D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0DD">
        <w:rPr>
          <w:rFonts w:ascii="Times New Roman" w:hAnsi="Times New Roman" w:cs="Times New Roman"/>
          <w:sz w:val="28"/>
          <w:szCs w:val="28"/>
        </w:rPr>
        <w:t>- санкционирование денежных обязательств и проведение кассовых расходов по заявкам получателей бюджетных средств, за 202</w:t>
      </w:r>
      <w:r w:rsidR="00DD20DD" w:rsidRPr="00DD20DD">
        <w:rPr>
          <w:rFonts w:ascii="Times New Roman" w:hAnsi="Times New Roman" w:cs="Times New Roman"/>
          <w:sz w:val="28"/>
          <w:szCs w:val="28"/>
        </w:rPr>
        <w:t>4</w:t>
      </w:r>
      <w:r w:rsidRPr="00DD20DD">
        <w:rPr>
          <w:rFonts w:ascii="Times New Roman" w:hAnsi="Times New Roman" w:cs="Times New Roman"/>
          <w:sz w:val="28"/>
          <w:szCs w:val="28"/>
        </w:rPr>
        <w:t xml:space="preserve"> год – 64 </w:t>
      </w:r>
      <w:r w:rsidR="00DD20DD" w:rsidRPr="00DD20DD">
        <w:rPr>
          <w:rFonts w:ascii="Times New Roman" w:hAnsi="Times New Roman" w:cs="Times New Roman"/>
          <w:sz w:val="28"/>
          <w:szCs w:val="28"/>
        </w:rPr>
        <w:t>550 заявок</w:t>
      </w:r>
      <w:r w:rsidRPr="00DD20DD">
        <w:rPr>
          <w:rFonts w:ascii="Times New Roman" w:hAnsi="Times New Roman" w:cs="Times New Roman"/>
          <w:sz w:val="28"/>
          <w:szCs w:val="28"/>
        </w:rPr>
        <w:t>;</w:t>
      </w:r>
    </w:p>
    <w:p w:rsidR="005A34DB" w:rsidRPr="0093709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99">
        <w:rPr>
          <w:rFonts w:ascii="Times New Roman" w:hAnsi="Times New Roman" w:cs="Times New Roman"/>
          <w:sz w:val="28"/>
          <w:szCs w:val="28"/>
        </w:rPr>
        <w:t>- санкционирование операций со средствами участников казначейского сопровождения, за 202</w:t>
      </w:r>
      <w:r w:rsidR="00DD20DD" w:rsidRPr="00937099">
        <w:rPr>
          <w:rFonts w:ascii="Times New Roman" w:hAnsi="Times New Roman" w:cs="Times New Roman"/>
          <w:sz w:val="28"/>
          <w:szCs w:val="28"/>
        </w:rPr>
        <w:t>4</w:t>
      </w:r>
      <w:r w:rsidRPr="00937099">
        <w:rPr>
          <w:rFonts w:ascii="Times New Roman" w:hAnsi="Times New Roman" w:cs="Times New Roman"/>
          <w:sz w:val="28"/>
          <w:szCs w:val="28"/>
        </w:rPr>
        <w:t xml:space="preserve"> год – 8</w:t>
      </w:r>
      <w:r w:rsidR="00E838F5" w:rsidRPr="00937099">
        <w:rPr>
          <w:rFonts w:ascii="Times New Roman" w:hAnsi="Times New Roman" w:cs="Times New Roman"/>
          <w:sz w:val="28"/>
          <w:szCs w:val="28"/>
        </w:rPr>
        <w:t>6</w:t>
      </w:r>
      <w:r w:rsidRPr="00937099">
        <w:rPr>
          <w:rFonts w:ascii="Times New Roman" w:hAnsi="Times New Roman" w:cs="Times New Roman"/>
          <w:sz w:val="28"/>
          <w:szCs w:val="28"/>
        </w:rPr>
        <w:t xml:space="preserve"> заяв</w:t>
      </w:r>
      <w:r w:rsidR="005B6400">
        <w:rPr>
          <w:rFonts w:ascii="Times New Roman" w:hAnsi="Times New Roman" w:cs="Times New Roman"/>
          <w:sz w:val="28"/>
          <w:szCs w:val="28"/>
        </w:rPr>
        <w:t>о</w:t>
      </w:r>
      <w:r w:rsidRPr="00937099">
        <w:rPr>
          <w:rFonts w:ascii="Times New Roman" w:hAnsi="Times New Roman" w:cs="Times New Roman"/>
          <w:sz w:val="28"/>
          <w:szCs w:val="28"/>
        </w:rPr>
        <w:t>к.</w:t>
      </w:r>
    </w:p>
    <w:p w:rsidR="005A34DB" w:rsidRPr="00937099" w:rsidRDefault="00CE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99">
        <w:rPr>
          <w:rFonts w:ascii="Times New Roman" w:hAnsi="Times New Roman" w:cs="Times New Roman"/>
          <w:sz w:val="28"/>
          <w:szCs w:val="28"/>
        </w:rPr>
        <w:t xml:space="preserve"> </w:t>
      </w:r>
      <w:r w:rsidRPr="00937099">
        <w:rPr>
          <w:rFonts w:ascii="Times New Roman" w:hAnsi="Times New Roman" w:cs="Times New Roman"/>
          <w:sz w:val="28"/>
          <w:szCs w:val="28"/>
        </w:rPr>
        <w:tab/>
        <w:t>Для осуществления кассовых выплат по межбюджетным трансфертам специалистами департамента финансов</w:t>
      </w:r>
      <w:r w:rsidR="00937099" w:rsidRPr="00937099">
        <w:rPr>
          <w:rFonts w:ascii="Times New Roman" w:hAnsi="Times New Roman" w:cs="Times New Roman"/>
          <w:sz w:val="28"/>
          <w:szCs w:val="28"/>
        </w:rPr>
        <w:t>, главных администраторов доходов бюджета</w:t>
      </w:r>
      <w:r w:rsidRPr="00937099">
        <w:rPr>
          <w:rFonts w:ascii="Times New Roman" w:hAnsi="Times New Roman" w:cs="Times New Roman"/>
          <w:sz w:val="28"/>
          <w:szCs w:val="28"/>
        </w:rPr>
        <w:t xml:space="preserve"> в течение года </w:t>
      </w:r>
      <w:r w:rsidR="00830AEA" w:rsidRPr="00937099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Ханты-Мансийского автономного округа – Югры «Региональный электронный бюджет Югры»</w:t>
      </w:r>
      <w:r w:rsidRPr="00937099">
        <w:rPr>
          <w:rFonts w:ascii="Times New Roman" w:hAnsi="Times New Roman" w:cs="Times New Roman"/>
          <w:sz w:val="28"/>
          <w:szCs w:val="28"/>
        </w:rPr>
        <w:t xml:space="preserve"> было сформировано 1 </w:t>
      </w:r>
      <w:r w:rsidR="00830AEA" w:rsidRPr="00937099">
        <w:rPr>
          <w:rFonts w:ascii="Times New Roman" w:hAnsi="Times New Roman" w:cs="Times New Roman"/>
          <w:sz w:val="28"/>
          <w:szCs w:val="28"/>
        </w:rPr>
        <w:t>843</w:t>
      </w:r>
      <w:r w:rsidRPr="00937099">
        <w:rPr>
          <w:rFonts w:ascii="Times New Roman" w:hAnsi="Times New Roman" w:cs="Times New Roman"/>
          <w:sz w:val="28"/>
          <w:szCs w:val="28"/>
        </w:rPr>
        <w:t xml:space="preserve"> заяв</w:t>
      </w:r>
      <w:r w:rsidR="00830AEA" w:rsidRPr="00937099">
        <w:rPr>
          <w:rFonts w:ascii="Times New Roman" w:hAnsi="Times New Roman" w:cs="Times New Roman"/>
          <w:sz w:val="28"/>
          <w:szCs w:val="28"/>
        </w:rPr>
        <w:t>ки</w:t>
      </w:r>
      <w:r w:rsidRPr="00937099">
        <w:rPr>
          <w:rFonts w:ascii="Times New Roman" w:hAnsi="Times New Roman" w:cs="Times New Roman"/>
          <w:sz w:val="28"/>
          <w:szCs w:val="28"/>
        </w:rPr>
        <w:t xml:space="preserve"> на кассовый расход (платежное поручение) на перечисление межбюджетных трансфертов из бюджета автономного округа.</w:t>
      </w:r>
    </w:p>
    <w:p w:rsidR="005A34DB" w:rsidRPr="00DD20D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0DD">
        <w:rPr>
          <w:rFonts w:ascii="Times New Roman" w:hAnsi="Times New Roman" w:cs="Times New Roman"/>
          <w:sz w:val="28"/>
          <w:szCs w:val="28"/>
        </w:rPr>
        <w:t>Исполнение бюджета осуществлялось без задержек в сроки, установленные Порядком – не позднее второго рабочего дня, следующего за днем предоставления платежных документов. В целях реализации механизма управления остатком денежных средств на едином счете бюджета города платежные документы исполнялись департаментом не позднее даты, установленной для исполнения денежного обязательства.</w:t>
      </w:r>
    </w:p>
    <w:p w:rsidR="005A34DB" w:rsidRPr="00DD20D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0DD">
        <w:rPr>
          <w:rFonts w:ascii="Times New Roman" w:hAnsi="Times New Roman" w:cs="Times New Roman"/>
          <w:sz w:val="28"/>
          <w:szCs w:val="28"/>
        </w:rPr>
        <w:t xml:space="preserve">Осуществлялся в установленном порядке учёт, хранение и исполнение </w:t>
      </w:r>
      <w:r w:rsidR="00DD20DD" w:rsidRPr="00DA027C">
        <w:rPr>
          <w:rFonts w:ascii="Times New Roman" w:hAnsi="Times New Roman" w:cs="Times New Roman"/>
          <w:sz w:val="28"/>
          <w:szCs w:val="28"/>
        </w:rPr>
        <w:t>76</w:t>
      </w:r>
      <w:r w:rsidR="00DA027C" w:rsidRPr="00DA027C">
        <w:rPr>
          <w:rFonts w:ascii="Times New Roman" w:hAnsi="Times New Roman" w:cs="Times New Roman"/>
          <w:sz w:val="28"/>
          <w:szCs w:val="28"/>
        </w:rPr>
        <w:t xml:space="preserve"> судебных</w:t>
      </w:r>
      <w:r w:rsidRPr="00DA027C">
        <w:rPr>
          <w:rFonts w:ascii="Times New Roman" w:hAnsi="Times New Roman" w:cs="Times New Roman"/>
          <w:sz w:val="28"/>
          <w:szCs w:val="28"/>
        </w:rPr>
        <w:t xml:space="preserve"> акт</w:t>
      </w:r>
      <w:r w:rsidR="00DA027C" w:rsidRPr="00DA027C">
        <w:rPr>
          <w:rFonts w:ascii="Times New Roman" w:hAnsi="Times New Roman" w:cs="Times New Roman"/>
          <w:sz w:val="28"/>
          <w:szCs w:val="28"/>
        </w:rPr>
        <w:t>ов</w:t>
      </w:r>
      <w:r w:rsidRPr="00DA027C">
        <w:rPr>
          <w:rFonts w:ascii="Times New Roman" w:hAnsi="Times New Roman" w:cs="Times New Roman"/>
          <w:sz w:val="28"/>
          <w:szCs w:val="28"/>
        </w:rPr>
        <w:t xml:space="preserve"> по обращению взысканий на средства бюджета города по денежным обязательствам муниципальных казенных учреждений, на средства муниципальных бюджетных и</w:t>
      </w:r>
      <w:r w:rsidRPr="00DD20DD">
        <w:rPr>
          <w:rFonts w:ascii="Times New Roman" w:hAnsi="Times New Roman" w:cs="Times New Roman"/>
          <w:sz w:val="28"/>
          <w:szCs w:val="28"/>
        </w:rPr>
        <w:t xml:space="preserve"> автономных учреждений, лицевые счета которым открыты в департаменте финансов.</w:t>
      </w:r>
    </w:p>
    <w:p w:rsidR="005A34DB" w:rsidRPr="000C552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552B">
        <w:rPr>
          <w:rFonts w:ascii="Times New Roman" w:hAnsi="Times New Roman" w:cs="Times New Roman"/>
          <w:color w:val="000000" w:themeColor="text1"/>
          <w:sz w:val="28"/>
          <w:szCs w:val="28"/>
        </w:rPr>
        <w:t>В целях финансового обеспечения муниципальных учреждений в 202</w:t>
      </w:r>
      <w:r w:rsidR="000C552B" w:rsidRPr="000C552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C5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департаментом финансов осуществлялось </w:t>
      </w:r>
      <w:r w:rsidR="00936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кассовое </w:t>
      </w:r>
      <w:r w:rsidRPr="009363E7">
        <w:rPr>
          <w:rFonts w:ascii="Times New Roman" w:hAnsi="Times New Roman" w:cs="Times New Roman"/>
          <w:color w:val="000000" w:themeColor="text1"/>
          <w:sz w:val="28"/>
          <w:szCs w:val="28"/>
        </w:rPr>
        <w:t>обслуживание</w:t>
      </w:r>
      <w:r w:rsidRPr="000C5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 бюджетных                             и 15 автономных учреждений.</w:t>
      </w:r>
    </w:p>
    <w:p w:rsidR="005A34DB" w:rsidRPr="00551261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5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операций со средствами муниципальных бюджетных и автономных учреждений осуществлялся на 317 лицевых счетах. </w:t>
      </w:r>
      <w:r w:rsidRPr="00551261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0A5D01" w:rsidRPr="0055126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5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принято                            и </w:t>
      </w:r>
      <w:r w:rsidR="009363E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</w:t>
      </w:r>
      <w:r w:rsidRPr="0055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D01" w:rsidRPr="00551261">
        <w:rPr>
          <w:rFonts w:ascii="Times New Roman" w:hAnsi="Times New Roman" w:cs="Times New Roman"/>
          <w:color w:val="000000" w:themeColor="text1"/>
          <w:sz w:val="28"/>
          <w:szCs w:val="28"/>
        </w:rPr>
        <w:t>224 964</w:t>
      </w:r>
      <w:r w:rsidRPr="0055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</w:t>
      </w:r>
      <w:r w:rsidR="005B640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5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выплату средств бюджетных и автономных учреждений, в том числе на выплату средств, источником финансового обеспечения которых являются субсидии на иную цель – </w:t>
      </w:r>
      <w:r w:rsidR="000A5D01" w:rsidRPr="00551261">
        <w:rPr>
          <w:rFonts w:ascii="Times New Roman" w:hAnsi="Times New Roman" w:cs="Times New Roman"/>
          <w:color w:val="000000" w:themeColor="text1"/>
          <w:sz w:val="28"/>
          <w:szCs w:val="28"/>
        </w:rPr>
        <w:t>10 117</w:t>
      </w:r>
      <w:r w:rsidRPr="00551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заявок.</w:t>
      </w:r>
    </w:p>
    <w:p w:rsidR="005A34DB" w:rsidRPr="000C552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552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операций со средствами муниципальных бюджетных                             и автономных учреждений осуществлялось департаментом финансов в сроки, установленные Порядком – не позднее второго рабочего дня, следующего за днем предоставления заявок на выплату средств.</w:t>
      </w:r>
    </w:p>
    <w:p w:rsidR="005A34DB" w:rsidRPr="009A4A2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D20DD">
        <w:rPr>
          <w:rFonts w:ascii="Times New Roman" w:hAnsi="Times New Roman" w:cs="Times New Roman"/>
          <w:sz w:val="28"/>
          <w:szCs w:val="28"/>
        </w:rPr>
        <w:t>В 202</w:t>
      </w:r>
      <w:r w:rsidR="00DD20DD" w:rsidRPr="00DD20DD">
        <w:rPr>
          <w:rFonts w:ascii="Times New Roman" w:hAnsi="Times New Roman" w:cs="Times New Roman"/>
          <w:sz w:val="28"/>
          <w:szCs w:val="28"/>
        </w:rPr>
        <w:t>4</w:t>
      </w:r>
      <w:r w:rsidRPr="00DD20DD">
        <w:rPr>
          <w:rFonts w:ascii="Times New Roman" w:hAnsi="Times New Roman" w:cs="Times New Roman"/>
          <w:sz w:val="28"/>
          <w:szCs w:val="28"/>
        </w:rPr>
        <w:t xml:space="preserve"> году в целях выполнения функций, возложенных на финансовый орган приказом Министерства финансов Российской Федерации от 23.12.2014 № 163н «О порядке формирования и ведения реестра участников бюджетного процесса, а также юридических лиц, не являющихся участниками бюджетного процесса», велась работа по формированию и предоставлению в Федеральное казначейство информации и документов для включения в Сводный реестр участников бюджетного процесса, а также юридических лиц, не являющихся участниками бюджетного процесса. Для поддержания в актуальном состоянии Сводного реестра участников бюджетного </w:t>
      </w:r>
      <w:r w:rsidRPr="00DD20DD">
        <w:rPr>
          <w:rFonts w:ascii="Times New Roman" w:hAnsi="Times New Roman" w:cs="Times New Roman"/>
          <w:sz w:val="28"/>
          <w:szCs w:val="28"/>
        </w:rPr>
        <w:lastRenderedPageBreak/>
        <w:t xml:space="preserve">процесса, а также юридических лиц, не являющихся участниками бюджетного процесса, сформировано и направлено </w:t>
      </w:r>
      <w:r w:rsidR="0028000F" w:rsidRPr="009363E7">
        <w:rPr>
          <w:rFonts w:ascii="Times New Roman" w:hAnsi="Times New Roman" w:cs="Times New Roman"/>
          <w:sz w:val="28"/>
          <w:szCs w:val="28"/>
        </w:rPr>
        <w:t>83</w:t>
      </w:r>
      <w:r w:rsidRPr="009363E7">
        <w:rPr>
          <w:rFonts w:ascii="Times New Roman" w:hAnsi="Times New Roman" w:cs="Times New Roman"/>
          <w:sz w:val="28"/>
          <w:szCs w:val="28"/>
        </w:rPr>
        <w:t xml:space="preserve"> и</w:t>
      </w:r>
      <w:r w:rsidRPr="00DD20DD">
        <w:rPr>
          <w:rFonts w:ascii="Times New Roman" w:hAnsi="Times New Roman" w:cs="Times New Roman"/>
          <w:sz w:val="28"/>
          <w:szCs w:val="28"/>
        </w:rPr>
        <w:t>зменени</w:t>
      </w:r>
      <w:r w:rsidR="009363E7">
        <w:rPr>
          <w:rFonts w:ascii="Times New Roman" w:hAnsi="Times New Roman" w:cs="Times New Roman"/>
          <w:sz w:val="28"/>
          <w:szCs w:val="28"/>
        </w:rPr>
        <w:t>я</w:t>
      </w:r>
      <w:r w:rsidRPr="00DD20DD">
        <w:rPr>
          <w:rFonts w:ascii="Times New Roman" w:hAnsi="Times New Roman" w:cs="Times New Roman"/>
          <w:sz w:val="28"/>
          <w:szCs w:val="28"/>
        </w:rPr>
        <w:t xml:space="preserve"> в </w:t>
      </w:r>
      <w:r w:rsidR="009363E7">
        <w:rPr>
          <w:rFonts w:ascii="Times New Roman" w:hAnsi="Times New Roman" w:cs="Times New Roman"/>
          <w:sz w:val="28"/>
          <w:szCs w:val="28"/>
        </w:rPr>
        <w:t xml:space="preserve">реестровые записи </w:t>
      </w:r>
      <w:r w:rsidRPr="00DD20DD">
        <w:rPr>
          <w:rFonts w:ascii="Times New Roman" w:hAnsi="Times New Roman" w:cs="Times New Roman"/>
          <w:sz w:val="28"/>
          <w:szCs w:val="28"/>
        </w:rPr>
        <w:t>учреждений. Ответственность за выполнение вышеуказанных функций закреплена приказом департамента финансов от 09.06.2022 № 08-03-218/2.</w:t>
      </w:r>
    </w:p>
    <w:p w:rsidR="005A34DB" w:rsidRPr="00DD20D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20DD">
        <w:rPr>
          <w:rFonts w:ascii="Times New Roman" w:hAnsi="Times New Roman" w:cs="Times New Roman"/>
          <w:sz w:val="28"/>
          <w:szCs w:val="28"/>
        </w:rPr>
        <w:t xml:space="preserve">В рамках заключенного Соглашения по информационному взаимодействию департаментом финансов ежеквартально направлялась в Инспекцию Федеральной налоговой службы по г. Сургуту Ханты-Мансийского автономного округа – Югры (далее </w:t>
      </w:r>
      <w:r w:rsidRPr="00DD20DD">
        <w:t>–</w:t>
      </w:r>
      <w:r w:rsidRPr="00DD20DD">
        <w:rPr>
          <w:rFonts w:ascii="Times New Roman" w:hAnsi="Times New Roman" w:cs="Times New Roman"/>
          <w:sz w:val="28"/>
          <w:szCs w:val="28"/>
        </w:rPr>
        <w:t xml:space="preserve"> ИФНС) информация об организациях, участвующих в реализации национальных проектов. С 202</w:t>
      </w:r>
      <w:r w:rsidR="00DD20DD" w:rsidRPr="00DD20DD">
        <w:rPr>
          <w:rFonts w:ascii="Times New Roman" w:hAnsi="Times New Roman" w:cs="Times New Roman"/>
          <w:sz w:val="28"/>
          <w:szCs w:val="28"/>
        </w:rPr>
        <w:t>4</w:t>
      </w:r>
      <w:r w:rsidRPr="00DD20DD">
        <w:rPr>
          <w:rFonts w:ascii="Times New Roman" w:hAnsi="Times New Roman" w:cs="Times New Roman"/>
          <w:sz w:val="28"/>
          <w:szCs w:val="28"/>
        </w:rPr>
        <w:t xml:space="preserve"> года в ежеквартальном режиме осуществляется предоставление информации о налогоплательщиках – получателях средств субсидий из бюджетов бюджетной системы Российской Федерации. По результатам проведения ИФНС контрольных мероприятий организациями </w:t>
      </w:r>
      <w:r w:rsidRPr="00DD20DD">
        <w:t>–</w:t>
      </w:r>
      <w:r w:rsidRPr="00DD20DD">
        <w:rPr>
          <w:rFonts w:ascii="Times New Roman" w:hAnsi="Times New Roman" w:cs="Times New Roman"/>
          <w:sz w:val="28"/>
          <w:szCs w:val="28"/>
        </w:rPr>
        <w:t xml:space="preserve"> участниками национальных проектов в налоговый орган представлены уточненные декларации, увеличивающие сумму исчисленных налогов в бюджет</w:t>
      </w:r>
      <w:r w:rsidRPr="00DD20DD">
        <w:t xml:space="preserve"> </w:t>
      </w:r>
      <w:r w:rsidRPr="00DD20DD">
        <w:rPr>
          <w:rStyle w:val="s2"/>
          <w:rFonts w:ascii="Times New Roman" w:hAnsi="Times New Roman" w:cs="Times New Roman"/>
          <w:sz w:val="28"/>
          <w:szCs w:val="28"/>
        </w:rPr>
        <w:t xml:space="preserve">на сумму </w:t>
      </w:r>
      <w:r w:rsidR="00F266A0" w:rsidRPr="00DD20DD">
        <w:rPr>
          <w:rStyle w:val="s2"/>
          <w:rFonts w:ascii="Times New Roman" w:hAnsi="Times New Roman" w:cs="Times New Roman"/>
          <w:sz w:val="28"/>
          <w:szCs w:val="28"/>
        </w:rPr>
        <w:t xml:space="preserve">более </w:t>
      </w:r>
      <w:r w:rsidR="00DD20DD" w:rsidRPr="00DD20DD">
        <w:rPr>
          <w:rStyle w:val="s2"/>
          <w:rFonts w:ascii="Times New Roman" w:hAnsi="Times New Roman" w:cs="Times New Roman"/>
          <w:sz w:val="28"/>
          <w:szCs w:val="28"/>
        </w:rPr>
        <w:t>39</w:t>
      </w:r>
      <w:r w:rsidR="00F266A0" w:rsidRPr="00DD20DD">
        <w:rPr>
          <w:rStyle w:val="s2"/>
          <w:rFonts w:ascii="Times New Roman" w:hAnsi="Times New Roman" w:cs="Times New Roman"/>
          <w:sz w:val="28"/>
          <w:szCs w:val="28"/>
        </w:rPr>
        <w:t xml:space="preserve"> млн.</w:t>
      </w:r>
      <w:r w:rsidRPr="00DD20DD">
        <w:rPr>
          <w:rStyle w:val="s2"/>
          <w:rFonts w:ascii="Times New Roman" w:hAnsi="Times New Roman" w:cs="Times New Roman"/>
          <w:sz w:val="28"/>
          <w:szCs w:val="28"/>
        </w:rPr>
        <w:t xml:space="preserve"> рублей</w:t>
      </w:r>
      <w:r w:rsidRPr="00DD20DD">
        <w:rPr>
          <w:rFonts w:ascii="Times New Roman" w:hAnsi="Times New Roman" w:cs="Times New Roman"/>
          <w:sz w:val="28"/>
          <w:szCs w:val="28"/>
        </w:rPr>
        <w:t>.</w:t>
      </w:r>
    </w:p>
    <w:p w:rsidR="005A34DB" w:rsidRPr="00865DA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5C4">
        <w:rPr>
          <w:rFonts w:ascii="Times New Roman" w:hAnsi="Times New Roman" w:cs="Times New Roman"/>
          <w:color w:val="000000" w:themeColor="text1"/>
          <w:sz w:val="28"/>
          <w:szCs w:val="28"/>
        </w:rPr>
        <w:t>В целях выполнения обязательств концедента и осуществления контроля за исполнением концессионных соглашений о финансировании, проектировании, строительстве и эксплуатации объектов социальной и инженерной инфраструктуры, в рамках регламента взаимодействия структурных подразделений Администрации города, утвержденного распоряжением Администрации города по каждому объекту соглашений, департаментом финансов своевременно формировалась и направлялась информация, предусмотренная мероприятиями регламента.</w:t>
      </w:r>
    </w:p>
    <w:p w:rsidR="005A34DB" w:rsidRPr="00865DA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DA5">
        <w:rPr>
          <w:rFonts w:ascii="Times New Roman" w:hAnsi="Times New Roman" w:cs="Times New Roman"/>
          <w:sz w:val="28"/>
          <w:szCs w:val="28"/>
        </w:rPr>
        <w:t>В 202</w:t>
      </w:r>
      <w:r w:rsidR="00297008">
        <w:rPr>
          <w:rFonts w:ascii="Times New Roman" w:hAnsi="Times New Roman" w:cs="Times New Roman"/>
          <w:sz w:val="28"/>
          <w:szCs w:val="28"/>
        </w:rPr>
        <w:t>4</w:t>
      </w:r>
      <w:r w:rsidRPr="00865DA5">
        <w:rPr>
          <w:rFonts w:ascii="Times New Roman" w:hAnsi="Times New Roman" w:cs="Times New Roman"/>
          <w:sz w:val="28"/>
          <w:szCs w:val="28"/>
        </w:rPr>
        <w:t xml:space="preserve"> году департаментом финансов в целях анализа и оценки исполнения главными администраторами бюджетных средств бюджетных полномочий, в том числе бюджетных процедур, необходимых для составления проекта бюджета города и его исполнения, ведения бюджетного учета и составления бюджетной отчетности проведен мониторинг качества финансового менеджмента, осуществляемого главными администраторами бюджетных средств за 202</w:t>
      </w:r>
      <w:r w:rsidR="00865DA5" w:rsidRPr="00865DA5">
        <w:rPr>
          <w:rFonts w:ascii="Times New Roman" w:hAnsi="Times New Roman" w:cs="Times New Roman"/>
          <w:sz w:val="28"/>
          <w:szCs w:val="28"/>
        </w:rPr>
        <w:t>3</w:t>
      </w:r>
      <w:r w:rsidRPr="00865DA5">
        <w:rPr>
          <w:rFonts w:ascii="Times New Roman" w:hAnsi="Times New Roman" w:cs="Times New Roman"/>
          <w:sz w:val="28"/>
          <w:szCs w:val="28"/>
        </w:rPr>
        <w:t xml:space="preserve"> год и 1 полугодие 202</w:t>
      </w:r>
      <w:r w:rsidR="00865DA5" w:rsidRPr="00865DA5">
        <w:rPr>
          <w:rFonts w:ascii="Times New Roman" w:hAnsi="Times New Roman" w:cs="Times New Roman"/>
          <w:sz w:val="28"/>
          <w:szCs w:val="28"/>
        </w:rPr>
        <w:t>4</w:t>
      </w:r>
      <w:r w:rsidRPr="00865DA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A34DB" w:rsidRPr="00865DA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DA5">
        <w:rPr>
          <w:rFonts w:ascii="Times New Roman" w:hAnsi="Times New Roman" w:cs="Times New Roman"/>
          <w:sz w:val="28"/>
          <w:szCs w:val="28"/>
        </w:rPr>
        <w:t>По результатам мониторинга сформированы и направлены главным администраторам бюджетных средств соответствующие рекомендации. Сводный отчет о результатах мониторинга качества финансового менеджмента, включающий динамику уровня качества финансового менеджмента</w:t>
      </w:r>
      <w:r w:rsidR="00F266A0" w:rsidRPr="00865DA5">
        <w:rPr>
          <w:rFonts w:ascii="Times New Roman" w:hAnsi="Times New Roman" w:cs="Times New Roman"/>
          <w:sz w:val="28"/>
          <w:szCs w:val="28"/>
        </w:rPr>
        <w:t>,</w:t>
      </w:r>
      <w:r w:rsidRPr="00865DA5">
        <w:rPr>
          <w:rFonts w:ascii="Times New Roman" w:hAnsi="Times New Roman" w:cs="Times New Roman"/>
          <w:sz w:val="28"/>
          <w:szCs w:val="28"/>
        </w:rPr>
        <w:t xml:space="preserve"> размещен на официальном портале Администрации города.</w:t>
      </w:r>
    </w:p>
    <w:p w:rsidR="005A34DB" w:rsidRPr="00811276" w:rsidRDefault="005A3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34DB" w:rsidRPr="0081127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276">
        <w:rPr>
          <w:rFonts w:ascii="Times New Roman" w:hAnsi="Times New Roman" w:cs="Times New Roman"/>
          <w:i/>
          <w:sz w:val="28"/>
          <w:szCs w:val="28"/>
        </w:rPr>
        <w:t>В части выполнения контрольных функций, возложенных на финансовый орган законодательством о закупках.</w:t>
      </w:r>
    </w:p>
    <w:p w:rsidR="005A34DB" w:rsidRPr="009E22A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276">
        <w:rPr>
          <w:rFonts w:ascii="Times New Roman" w:hAnsi="Times New Roman" w:cs="Times New Roman"/>
          <w:sz w:val="28"/>
          <w:szCs w:val="28"/>
        </w:rPr>
        <w:t xml:space="preserve">В целях выполнения контрольных функций, возложенных на финансовый орган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департаментом финансов в Единой информационной системе в сфере закупок в ежедневном режиме было обеспечено проведение контроля </w:t>
      </w:r>
      <w:r w:rsidRPr="002D776F">
        <w:rPr>
          <w:rFonts w:ascii="Times New Roman" w:hAnsi="Times New Roman" w:cs="Times New Roman"/>
          <w:sz w:val="28"/>
          <w:szCs w:val="28"/>
        </w:rPr>
        <w:t>информа</w:t>
      </w:r>
      <w:r w:rsidR="002D776F">
        <w:rPr>
          <w:rFonts w:ascii="Times New Roman" w:hAnsi="Times New Roman" w:cs="Times New Roman"/>
          <w:sz w:val="28"/>
          <w:szCs w:val="28"/>
        </w:rPr>
        <w:t>ции</w:t>
      </w:r>
      <w:r w:rsidRPr="00811276">
        <w:rPr>
          <w:rFonts w:ascii="Times New Roman" w:hAnsi="Times New Roman" w:cs="Times New Roman"/>
          <w:sz w:val="28"/>
          <w:szCs w:val="28"/>
        </w:rPr>
        <w:t xml:space="preserve"> о заключенном контракте (его изменении), об исполнении (о расторжении) контракта в количестве </w:t>
      </w:r>
      <w:r w:rsidR="00AD1377">
        <w:rPr>
          <w:rFonts w:ascii="Times New Roman" w:hAnsi="Times New Roman" w:cs="Times New Roman"/>
          <w:sz w:val="28"/>
          <w:szCs w:val="28"/>
        </w:rPr>
        <w:t>23</w:t>
      </w:r>
      <w:r w:rsidR="00811276">
        <w:rPr>
          <w:rFonts w:ascii="Times New Roman" w:hAnsi="Times New Roman" w:cs="Times New Roman"/>
          <w:sz w:val="28"/>
          <w:szCs w:val="28"/>
        </w:rPr>
        <w:t xml:space="preserve"> 3</w:t>
      </w:r>
      <w:r w:rsidR="00AD1377">
        <w:rPr>
          <w:rFonts w:ascii="Times New Roman" w:hAnsi="Times New Roman" w:cs="Times New Roman"/>
          <w:sz w:val="28"/>
          <w:szCs w:val="28"/>
        </w:rPr>
        <w:t>06</w:t>
      </w:r>
      <w:r w:rsidRPr="00811276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9E22AD">
        <w:rPr>
          <w:rFonts w:ascii="Times New Roman" w:hAnsi="Times New Roman" w:cs="Times New Roman"/>
          <w:sz w:val="28"/>
          <w:szCs w:val="28"/>
        </w:rPr>
        <w:t xml:space="preserve">, </w:t>
      </w:r>
      <w:r w:rsidRPr="009E2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непревышении объема </w:t>
      </w:r>
      <w:r w:rsidRPr="009E22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финансового обеспечения, включенного в план-график закупок над лимитами бюджетных обязательств</w:t>
      </w:r>
      <w:r w:rsidR="002D7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результатам которого подготовлен </w:t>
      </w:r>
      <w:r w:rsidRPr="002D776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8208D" w:rsidRPr="002D7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22AD" w:rsidRPr="002D776F">
        <w:rPr>
          <w:rFonts w:ascii="Times New Roman" w:hAnsi="Times New Roman" w:cs="Times New Roman"/>
          <w:color w:val="000000" w:themeColor="text1"/>
          <w:sz w:val="28"/>
          <w:szCs w:val="28"/>
        </w:rPr>
        <w:t>801</w:t>
      </w:r>
      <w:r w:rsidRPr="002D77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776F">
        <w:rPr>
          <w:rFonts w:ascii="Times New Roman" w:hAnsi="Times New Roman" w:cs="Times New Roman"/>
          <w:color w:val="000000" w:themeColor="text1"/>
          <w:sz w:val="28"/>
          <w:szCs w:val="28"/>
        </w:rPr>
        <w:t>протокол.</w:t>
      </w:r>
    </w:p>
    <w:p w:rsidR="005A34DB" w:rsidRPr="00CE717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75">
        <w:rPr>
          <w:rFonts w:ascii="Times New Roman" w:hAnsi="Times New Roman" w:cs="Times New Roman"/>
          <w:sz w:val="28"/>
          <w:szCs w:val="28"/>
        </w:rPr>
        <w:t>По подпункту «а» пункта 13, подпункту «а» пункта 25 Правил осуществления контроля, установленных Постановлением Правительства Российской Федерации от 06.08.2020 № 1193 «О порядке осуществления контроля, предусмотренного частями 5 и 5</w:t>
      </w:r>
      <w:r w:rsidRPr="00CE7175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CE7175">
        <w:rPr>
          <w:rFonts w:ascii="Times New Roman" w:hAnsi="Times New Roman" w:cs="Times New Roman"/>
          <w:sz w:val="28"/>
          <w:szCs w:val="28"/>
        </w:rPr>
        <w:t xml:space="preserve">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специалистами департамента финансов проведены дополнительные контрольные процедуры, предусматривающие проверку проектов контрактов, заключаемых с единственным поставщиком по пунктам 2, 3, 6, 7, 10 – 14, 16, 17, 19, 22, 31 – 33, 35, 37 – 39, 47, 48, 54 части 1 статьи 93 44-ФЗ. По результатам проведения контроля сформировано </w:t>
      </w:r>
      <w:r w:rsidR="00065FB4">
        <w:rPr>
          <w:rFonts w:ascii="Times New Roman" w:hAnsi="Times New Roman" w:cs="Times New Roman"/>
          <w:sz w:val="28"/>
          <w:szCs w:val="28"/>
        </w:rPr>
        <w:t>2 185</w:t>
      </w:r>
      <w:r w:rsidRPr="00CE7175">
        <w:rPr>
          <w:rFonts w:ascii="Times New Roman" w:hAnsi="Times New Roman" w:cs="Times New Roman"/>
          <w:sz w:val="28"/>
          <w:szCs w:val="28"/>
        </w:rPr>
        <w:t xml:space="preserve"> уведомлений о соответствии (протоколов о несоответствии) контролируемой информации.</w:t>
      </w:r>
    </w:p>
    <w:p w:rsidR="005A34DB" w:rsidRPr="00545F9B" w:rsidRDefault="00CE65A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5F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45F9B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5A34DB" w:rsidRPr="00545F9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45F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части составления и предоставления внешним пользователям бюджетной отчетности. </w:t>
      </w:r>
    </w:p>
    <w:p w:rsidR="005A34DB" w:rsidRPr="00545F9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F9B">
        <w:rPr>
          <w:rFonts w:ascii="Times New Roman" w:hAnsi="Times New Roman" w:cs="Times New Roman"/>
          <w:color w:val="000000" w:themeColor="text1"/>
          <w:sz w:val="28"/>
          <w:szCs w:val="28"/>
        </w:rPr>
        <w:t>В первом полугодии 202</w:t>
      </w:r>
      <w:r w:rsidR="004935C4" w:rsidRPr="00545F9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45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проведена работа по формированию годовой отчетности об исполнении бюджета города за 202</w:t>
      </w:r>
      <w:r w:rsidR="004935C4" w:rsidRPr="00545F9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45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 Годовая бюджетная отчетность была сформирована и направлена в Департамент финансов Ханты-Мансийского автономного округа – Югры в установленные сроки и в полном объеме, принята вышестоящим финансовым органом без замечаний. </w:t>
      </w:r>
    </w:p>
    <w:p w:rsidR="005A34DB" w:rsidRPr="00545F9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F9B">
        <w:rPr>
          <w:rFonts w:ascii="Times New Roman" w:hAnsi="Times New Roman" w:cs="Times New Roman"/>
          <w:color w:val="000000" w:themeColor="text1"/>
          <w:sz w:val="28"/>
          <w:szCs w:val="28"/>
        </w:rPr>
        <w:t>Годовой отчет об исполнении бюджета города за 202</w:t>
      </w:r>
      <w:r w:rsidR="004935C4" w:rsidRPr="00545F9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45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для внешней проверки Контрольно-счетной палатой города и рассмотрения Думой города был внесен в сроки и в составе, предусмотренные Положением о бюджетном процессе в городе.</w:t>
      </w:r>
    </w:p>
    <w:p w:rsidR="005A34DB" w:rsidRPr="00547CB8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CB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Главы города от 2</w:t>
      </w:r>
      <w:r w:rsidR="00547CB8" w:rsidRPr="00547C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47CB8">
        <w:rPr>
          <w:rFonts w:ascii="Times New Roman" w:hAnsi="Times New Roman" w:cs="Times New Roman"/>
          <w:color w:val="000000" w:themeColor="text1"/>
          <w:sz w:val="28"/>
          <w:szCs w:val="28"/>
        </w:rPr>
        <w:t>.03.202</w:t>
      </w:r>
      <w:r w:rsidR="00547CB8" w:rsidRPr="00547CB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47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547CB8" w:rsidRPr="00547CB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47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назначении публичных слушаний» проведены публичные слушания по годовому отчету об исполнении бюджета города за 202</w:t>
      </w:r>
      <w:r w:rsidR="00547CB8" w:rsidRPr="00547C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47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5A34DB" w:rsidRPr="00B6276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765">
        <w:rPr>
          <w:rFonts w:ascii="Times New Roman" w:hAnsi="Times New Roman" w:cs="Times New Roman"/>
          <w:color w:val="000000" w:themeColor="text1"/>
          <w:sz w:val="28"/>
          <w:szCs w:val="28"/>
        </w:rPr>
        <w:t>Отчет об исполнении бюджета города за 202</w:t>
      </w:r>
      <w:r w:rsidR="005B5AEE" w:rsidRPr="00B6276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62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утвержден решением Думы города от </w:t>
      </w:r>
      <w:r w:rsidR="00810E8F" w:rsidRPr="00B62765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B62765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10E8F" w:rsidRPr="00B6276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62765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10E8F" w:rsidRPr="00B62765">
        <w:rPr>
          <w:rFonts w:ascii="Times New Roman" w:hAnsi="Times New Roman" w:cs="Times New Roman"/>
          <w:color w:val="000000" w:themeColor="text1"/>
          <w:sz w:val="28"/>
          <w:szCs w:val="28"/>
        </w:rPr>
        <w:t>4 № 587</w:t>
      </w:r>
      <w:r w:rsidRPr="00B62765">
        <w:rPr>
          <w:rFonts w:ascii="Times New Roman" w:hAnsi="Times New Roman" w:cs="Times New Roman"/>
          <w:color w:val="000000" w:themeColor="text1"/>
          <w:sz w:val="28"/>
          <w:szCs w:val="28"/>
        </w:rPr>
        <w:t>-VII ДГ.</w:t>
      </w:r>
    </w:p>
    <w:p w:rsidR="005A34DB" w:rsidRPr="009E22A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2AD">
        <w:rPr>
          <w:rFonts w:ascii="Times New Roman" w:hAnsi="Times New Roman" w:cs="Times New Roman"/>
          <w:sz w:val="28"/>
          <w:szCs w:val="28"/>
        </w:rPr>
        <w:t>В 202</w:t>
      </w:r>
      <w:r w:rsidR="009E22AD" w:rsidRPr="009E22AD">
        <w:rPr>
          <w:rFonts w:ascii="Times New Roman" w:hAnsi="Times New Roman" w:cs="Times New Roman"/>
          <w:sz w:val="28"/>
          <w:szCs w:val="28"/>
        </w:rPr>
        <w:t>4</w:t>
      </w:r>
      <w:r w:rsidRPr="009E22AD">
        <w:rPr>
          <w:rFonts w:ascii="Times New Roman" w:hAnsi="Times New Roman" w:cs="Times New Roman"/>
          <w:sz w:val="28"/>
          <w:szCs w:val="28"/>
        </w:rPr>
        <w:t xml:space="preserve"> году сформированы и своевременно направлены в Департамент финансов Ханты-Мансийского автономного округа – Югры более 300 ежемесячных,</w:t>
      </w:r>
      <w:r w:rsidR="00160D29" w:rsidRPr="009E22AD">
        <w:rPr>
          <w:rFonts w:ascii="Times New Roman" w:hAnsi="Times New Roman" w:cs="Times New Roman"/>
          <w:sz w:val="28"/>
          <w:szCs w:val="28"/>
        </w:rPr>
        <w:t xml:space="preserve"> </w:t>
      </w:r>
      <w:r w:rsidRPr="009E22AD">
        <w:rPr>
          <w:rFonts w:ascii="Times New Roman" w:hAnsi="Times New Roman" w:cs="Times New Roman"/>
          <w:sz w:val="28"/>
          <w:szCs w:val="28"/>
        </w:rPr>
        <w:t>ежеквартальных</w:t>
      </w:r>
      <w:r w:rsidR="00023463" w:rsidRPr="009E22AD">
        <w:rPr>
          <w:rFonts w:ascii="Times New Roman" w:hAnsi="Times New Roman" w:cs="Times New Roman"/>
          <w:sz w:val="28"/>
          <w:szCs w:val="28"/>
        </w:rPr>
        <w:t xml:space="preserve"> </w:t>
      </w:r>
      <w:r w:rsidRPr="009E22AD">
        <w:rPr>
          <w:rFonts w:ascii="Times New Roman" w:hAnsi="Times New Roman" w:cs="Times New Roman"/>
          <w:sz w:val="28"/>
          <w:szCs w:val="28"/>
        </w:rPr>
        <w:t>отчетов об исполнении бюджета города и аналитической информации по отдельным запросам.</w:t>
      </w:r>
    </w:p>
    <w:p w:rsidR="005A34DB" w:rsidRPr="008A3B51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B51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Подготовлены и своевременно утверждены в установленный срок постановлениями Администрации города ежеквартальные отчеты об исполнении бюджета города.</w:t>
      </w:r>
    </w:p>
    <w:p w:rsidR="005A34DB" w:rsidRPr="009A4A2E" w:rsidRDefault="005A34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A34DB" w:rsidRPr="00392C54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C54">
        <w:rPr>
          <w:rFonts w:ascii="Times New Roman" w:hAnsi="Times New Roman" w:cs="Times New Roman"/>
          <w:i/>
          <w:sz w:val="28"/>
          <w:szCs w:val="28"/>
        </w:rPr>
        <w:t>В части повышения уровня открытости бюджета и привлечения граждан к обсуждению вопросов в сфере управления муниципальными финансами города Сургута.</w:t>
      </w:r>
    </w:p>
    <w:p w:rsidR="00392C54" w:rsidRPr="007F7A52" w:rsidRDefault="00392C54" w:rsidP="00392C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C54">
        <w:rPr>
          <w:rFonts w:ascii="Times New Roman" w:hAnsi="Times New Roman" w:cs="Times New Roman"/>
          <w:sz w:val="28"/>
          <w:szCs w:val="28"/>
        </w:rPr>
        <w:t>В 2024 году завершились полномочия общественного совета при департаменте финансов Администрации города Сургута (далее Совет), утвержденн</w:t>
      </w:r>
      <w:r w:rsidR="006954AD">
        <w:rPr>
          <w:rFonts w:ascii="Times New Roman" w:hAnsi="Times New Roman" w:cs="Times New Roman"/>
          <w:sz w:val="28"/>
          <w:szCs w:val="28"/>
        </w:rPr>
        <w:t>ого</w:t>
      </w:r>
      <w:r w:rsidRPr="00392C54">
        <w:rPr>
          <w:rFonts w:ascii="Times New Roman" w:hAnsi="Times New Roman" w:cs="Times New Roman"/>
          <w:sz w:val="28"/>
          <w:szCs w:val="28"/>
        </w:rPr>
        <w:t xml:space="preserve"> приказом департамента финан</w:t>
      </w:r>
      <w:r w:rsidR="007F7A52">
        <w:rPr>
          <w:rFonts w:ascii="Times New Roman" w:hAnsi="Times New Roman" w:cs="Times New Roman"/>
          <w:sz w:val="28"/>
          <w:szCs w:val="28"/>
        </w:rPr>
        <w:t>сов от 16.06.2021 № 08-03-180/1.</w:t>
      </w:r>
      <w:r w:rsidRPr="00392C54">
        <w:rPr>
          <w:rFonts w:ascii="Times New Roman" w:hAnsi="Times New Roman" w:cs="Times New Roman"/>
          <w:sz w:val="28"/>
          <w:szCs w:val="28"/>
        </w:rPr>
        <w:t xml:space="preserve"> Путем проведения конкурса</w:t>
      </w:r>
      <w:r w:rsidR="006954AD">
        <w:rPr>
          <w:rFonts w:ascii="Times New Roman" w:hAnsi="Times New Roman" w:cs="Times New Roman"/>
          <w:sz w:val="28"/>
          <w:szCs w:val="28"/>
        </w:rPr>
        <w:t>,</w:t>
      </w:r>
      <w:r w:rsidRPr="00392C54">
        <w:rPr>
          <w:rFonts w:ascii="Times New Roman" w:hAnsi="Times New Roman" w:cs="Times New Roman"/>
          <w:sz w:val="28"/>
          <w:szCs w:val="28"/>
        </w:rPr>
        <w:t xml:space="preserve"> в соответствии с порядком конкурсного отбора кандидатов в состав Совета, </w:t>
      </w:r>
      <w:r w:rsidRPr="00392C54">
        <w:rPr>
          <w:rFonts w:ascii="Times New Roman" w:hAnsi="Times New Roman" w:cs="Times New Roman"/>
          <w:sz w:val="28"/>
          <w:szCs w:val="28"/>
        </w:rPr>
        <w:lastRenderedPageBreak/>
        <w:t>утвержденным распоряжением Администрации города от 02.04.2024 № 1532 «Об общественном совете при департаменте финансов Администрации города Сургута и признании утратившим силу муниципального правового акта», был избран и утвержден новый состав Совета со сроком полномочий - три года (приказ департамента финансов</w:t>
      </w:r>
      <w:r w:rsidR="00214DC8">
        <w:rPr>
          <w:rFonts w:ascii="Times New Roman" w:hAnsi="Times New Roman" w:cs="Times New Roman"/>
          <w:sz w:val="28"/>
          <w:szCs w:val="28"/>
        </w:rPr>
        <w:t xml:space="preserve"> </w:t>
      </w:r>
      <w:r w:rsidRPr="00392C54">
        <w:rPr>
          <w:rFonts w:ascii="Times New Roman" w:hAnsi="Times New Roman" w:cs="Times New Roman"/>
          <w:sz w:val="28"/>
          <w:szCs w:val="28"/>
        </w:rPr>
        <w:t>от 17.06.2024 № 08-</w:t>
      </w:r>
      <w:r w:rsidRPr="007F7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03-176/4 «Об утверждении состава общественного совета при департаменте финансов Администрации города Сургута»).  </w:t>
      </w:r>
    </w:p>
    <w:p w:rsidR="00392C54" w:rsidRPr="00392C54" w:rsidRDefault="00392C54" w:rsidP="00392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проведено 4 заседания Совета, на которых обсуждались </w:t>
      </w:r>
      <w:r w:rsidRPr="00392C54">
        <w:rPr>
          <w:rFonts w:ascii="Times New Roman" w:hAnsi="Times New Roman" w:cs="Times New Roman"/>
          <w:sz w:val="28"/>
          <w:szCs w:val="28"/>
        </w:rPr>
        <w:t>вопросы исполнения муниципальной программы «Управление муниципальными финансами города Сургута на период до 2030 года» и бюджета города Сургута за 2023 год, рассматривались вопрос</w:t>
      </w:r>
      <w:r w:rsidR="00F44ACB">
        <w:rPr>
          <w:rFonts w:ascii="Times New Roman" w:hAnsi="Times New Roman" w:cs="Times New Roman"/>
          <w:sz w:val="28"/>
          <w:szCs w:val="28"/>
        </w:rPr>
        <w:t>ы</w:t>
      </w:r>
      <w:r w:rsidRPr="00392C54">
        <w:rPr>
          <w:rFonts w:ascii="Times New Roman" w:hAnsi="Times New Roman" w:cs="Times New Roman"/>
          <w:sz w:val="28"/>
          <w:szCs w:val="28"/>
        </w:rPr>
        <w:t xml:space="preserve"> реализации инициативного бюджетирования в городе Сургуте и проект бюджет</w:t>
      </w:r>
      <w:r w:rsidR="00C22CDE">
        <w:rPr>
          <w:rFonts w:ascii="Times New Roman" w:hAnsi="Times New Roman" w:cs="Times New Roman"/>
          <w:sz w:val="28"/>
          <w:szCs w:val="28"/>
        </w:rPr>
        <w:t>а</w:t>
      </w:r>
      <w:r w:rsidRPr="00392C54">
        <w:rPr>
          <w:rFonts w:ascii="Times New Roman" w:hAnsi="Times New Roman" w:cs="Times New Roman"/>
          <w:sz w:val="28"/>
          <w:szCs w:val="28"/>
        </w:rPr>
        <w:t xml:space="preserve"> города на 2025 год и плановый период 2026 – 2027 годов. </w:t>
      </w:r>
    </w:p>
    <w:p w:rsidR="00392C54" w:rsidRPr="00392C54" w:rsidRDefault="00392C54" w:rsidP="0039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54">
        <w:rPr>
          <w:rFonts w:ascii="Times New Roman" w:hAnsi="Times New Roman" w:cs="Times New Roman"/>
          <w:sz w:val="28"/>
          <w:szCs w:val="28"/>
        </w:rPr>
        <w:t xml:space="preserve">Проводились плановые мероприятия по повышению уровня финансовой грамотности в рамках утвержденного Плана повышения финансовой грамотности населения в муниципальном образовании городской округ Сургут на 2024 год. </w:t>
      </w:r>
      <w:r w:rsidRPr="00392C54">
        <w:rPr>
          <w:rFonts w:ascii="Times New Roman" w:hAnsi="Times New Roman" w:cs="Times New Roman"/>
          <w:sz w:val="28"/>
          <w:szCs w:val="28"/>
        </w:rPr>
        <w:br/>
      </w:r>
      <w:r w:rsidR="00DF1545">
        <w:rPr>
          <w:rFonts w:ascii="Times New Roman" w:hAnsi="Times New Roman" w:cs="Times New Roman"/>
          <w:sz w:val="28"/>
          <w:szCs w:val="28"/>
        </w:rPr>
        <w:t>В</w:t>
      </w:r>
      <w:r w:rsidRPr="00392C54">
        <w:rPr>
          <w:rFonts w:ascii="Times New Roman" w:hAnsi="Times New Roman" w:cs="Times New Roman"/>
          <w:sz w:val="28"/>
          <w:szCs w:val="28"/>
        </w:rPr>
        <w:t xml:space="preserve"> ноябре 2024 года традиционно проведен ежегодный День открытых дверей в департаменте финансов, в рамках которого помимо основ бюджетного процесса </w:t>
      </w:r>
      <w:r w:rsidRPr="002D776F">
        <w:rPr>
          <w:rFonts w:ascii="Times New Roman" w:hAnsi="Times New Roman" w:cs="Times New Roman"/>
          <w:sz w:val="28"/>
          <w:szCs w:val="28"/>
        </w:rPr>
        <w:t xml:space="preserve">учащиеся смогли познакомиться с основными функциями департамента финансов, </w:t>
      </w:r>
      <w:r w:rsidR="002D776F" w:rsidRPr="002D776F">
        <w:rPr>
          <w:rFonts w:ascii="Times New Roman" w:hAnsi="Times New Roman" w:cs="Times New Roman"/>
          <w:sz w:val="28"/>
          <w:szCs w:val="28"/>
        </w:rPr>
        <w:t xml:space="preserve">а также воспользоваться </w:t>
      </w:r>
      <w:r w:rsidRPr="002D776F">
        <w:rPr>
          <w:rFonts w:ascii="Times New Roman" w:hAnsi="Times New Roman" w:cs="Times New Roman"/>
          <w:sz w:val="28"/>
          <w:szCs w:val="28"/>
        </w:rPr>
        <w:t xml:space="preserve">имеющимся у каждого горожанина </w:t>
      </w:r>
      <w:r w:rsidR="002D776F" w:rsidRPr="002D776F">
        <w:rPr>
          <w:rFonts w:ascii="Times New Roman" w:hAnsi="Times New Roman" w:cs="Times New Roman"/>
          <w:sz w:val="28"/>
          <w:szCs w:val="28"/>
        </w:rPr>
        <w:t xml:space="preserve">правом </w:t>
      </w:r>
      <w:r w:rsidRPr="002D776F">
        <w:rPr>
          <w:rFonts w:ascii="Times New Roman" w:hAnsi="Times New Roman" w:cs="Times New Roman"/>
          <w:sz w:val="28"/>
          <w:szCs w:val="28"/>
        </w:rPr>
        <w:t>участия в принятии таких важных документов как бюджет города и отчет</w:t>
      </w:r>
      <w:r w:rsidRPr="00392C54">
        <w:rPr>
          <w:rFonts w:ascii="Times New Roman" w:hAnsi="Times New Roman" w:cs="Times New Roman"/>
          <w:sz w:val="28"/>
          <w:szCs w:val="28"/>
        </w:rPr>
        <w:t xml:space="preserve"> о его исполнении. </w:t>
      </w:r>
    </w:p>
    <w:p w:rsidR="00392C54" w:rsidRPr="00392C54" w:rsidRDefault="00392C54" w:rsidP="0039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54">
        <w:rPr>
          <w:rFonts w:ascii="Times New Roman" w:hAnsi="Times New Roman" w:cs="Times New Roman"/>
          <w:sz w:val="28"/>
          <w:szCs w:val="28"/>
        </w:rPr>
        <w:t xml:space="preserve">Кроме того, школьникам в доступной форме была доведена информация </w:t>
      </w:r>
      <w:r w:rsidRPr="00392C54">
        <w:rPr>
          <w:rFonts w:ascii="Times New Roman" w:hAnsi="Times New Roman" w:cs="Times New Roman"/>
          <w:sz w:val="28"/>
          <w:szCs w:val="28"/>
        </w:rPr>
        <w:br/>
        <w:t xml:space="preserve">об инициативном бюджетировании и возможности участия в жизни города посредством выдвижения и внесения на рассмотрение в Администрацию города инициативных проектов в соответствии с решением Думы города от 22.12.2020 </w:t>
      </w:r>
      <w:r w:rsidRPr="00392C54">
        <w:rPr>
          <w:rFonts w:ascii="Times New Roman" w:hAnsi="Times New Roman" w:cs="Times New Roman"/>
          <w:sz w:val="28"/>
          <w:szCs w:val="28"/>
        </w:rPr>
        <w:br/>
        <w:t xml:space="preserve">№ 690-VI ДГ «Об утверждении Положения о регулировании отдельных вопросов реализации инициативных проектов в городе Сургуте». </w:t>
      </w:r>
    </w:p>
    <w:p w:rsidR="00392C54" w:rsidRPr="00392C54" w:rsidRDefault="00392C54" w:rsidP="0039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54">
        <w:rPr>
          <w:rFonts w:ascii="Times New Roman" w:hAnsi="Times New Roman" w:cs="Times New Roman"/>
          <w:sz w:val="28"/>
          <w:szCs w:val="28"/>
        </w:rPr>
        <w:t>Также на мероприятии была проведена тренинг-игра «Составь бюджет», которая направлена на предоставление обучающимся доступной и понятной информации о бюджете муниципального образования в игровой форме. Игра позволяет в занимательной форме представить себя в роли финансиста, познакомиться с доходными источниками бюджета города, научиться выделять первоочередные расходы бюджета, оценивать риски, связанные с принятием тех или иных управленческих решений. Получить навыки, которые в дальнейшем можно применить при планировании своего личного бюджета.</w:t>
      </w:r>
    </w:p>
    <w:p w:rsidR="00392C54" w:rsidRPr="00392C54" w:rsidRDefault="00392C54" w:rsidP="0039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54">
        <w:rPr>
          <w:rFonts w:ascii="Times New Roman" w:hAnsi="Times New Roman" w:cs="Times New Roman"/>
          <w:sz w:val="28"/>
          <w:szCs w:val="28"/>
        </w:rPr>
        <w:t>Следует отметить, что департамент финансов - координатор организации работы по повышению финансовой грамотности и формированию финансовой культуры различных целевых групп населения в муниципальном образовании городской округ Сургут, и, в 2024 году наше муниципальное образование стало победителем I регионального конкурса «Лучшая муниципальная практика организации работы по повышению финансовой грамотности и формированию финансовой культуры различных целевых групп населения».</w:t>
      </w:r>
    </w:p>
    <w:p w:rsidR="00392C54" w:rsidRPr="00392C54" w:rsidRDefault="00392C54" w:rsidP="0039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54">
        <w:rPr>
          <w:rFonts w:ascii="Times New Roman" w:hAnsi="Times New Roman" w:cs="Times New Roman"/>
          <w:sz w:val="28"/>
          <w:szCs w:val="28"/>
        </w:rPr>
        <w:t xml:space="preserve">На официальном портале Администрации города Сургута поддерживается </w:t>
      </w:r>
      <w:r w:rsidRPr="00392C54">
        <w:rPr>
          <w:rFonts w:ascii="Times New Roman" w:hAnsi="Times New Roman" w:cs="Times New Roman"/>
          <w:sz w:val="28"/>
          <w:szCs w:val="28"/>
        </w:rPr>
        <w:br/>
        <w:t xml:space="preserve">в актуальном состоянии раздел «Финансовая грамотность». Он создан с целью повышения финансовой грамотности и формирования финансовой культуры граждан. Призван помочь приобрести и повысить навыки финансового поведения </w:t>
      </w:r>
      <w:r w:rsidRPr="00392C54">
        <w:rPr>
          <w:rFonts w:ascii="Times New Roman" w:hAnsi="Times New Roman" w:cs="Times New Roman"/>
          <w:sz w:val="28"/>
          <w:szCs w:val="28"/>
        </w:rPr>
        <w:br/>
        <w:t xml:space="preserve">в использовании многочисленных финансовых продуктов и услуг, эффективно </w:t>
      </w:r>
      <w:r w:rsidRPr="00392C54">
        <w:rPr>
          <w:rFonts w:ascii="Times New Roman" w:hAnsi="Times New Roman" w:cs="Times New Roman"/>
          <w:sz w:val="28"/>
          <w:szCs w:val="28"/>
        </w:rPr>
        <w:lastRenderedPageBreak/>
        <w:t>управлять денежной наличностью и т.п. В разделе предоставляется открытый доступ к разнообразным источникам информации: ссылкам на государственные сайты и другие полезные ресурсы; информационным материалам, программам самообразования. Осознанное использовании финансовых продуктов и услуг через формирование компетенций по финансовой грамотности, расширения практических навыков и опыта принятия финансовых решений способствуют повышению уровня финансового благополучия гражданина, семьи и общества в целом.</w:t>
      </w:r>
    </w:p>
    <w:p w:rsidR="00392C54" w:rsidRPr="0057728B" w:rsidRDefault="00392C54" w:rsidP="00577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повышения открытости и прозрачности бюджета и бюджетного процесса </w:t>
      </w:r>
      <w:r w:rsidR="005D3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функционируют </w:t>
      </w:r>
      <w:r w:rsidRPr="0057728B">
        <w:rPr>
          <w:rFonts w:ascii="Times New Roman" w:hAnsi="Times New Roman" w:cs="Times New Roman"/>
          <w:sz w:val="28"/>
          <w:szCs w:val="28"/>
        </w:rPr>
        <w:t xml:space="preserve">раздел «Открытый бюджет» и информационный портал «Бюджет для граждан». </w:t>
      </w:r>
      <w:r w:rsidR="00EC476C">
        <w:rPr>
          <w:rFonts w:ascii="Times New Roman" w:hAnsi="Times New Roman" w:cs="Times New Roman"/>
          <w:sz w:val="28"/>
          <w:szCs w:val="28"/>
        </w:rPr>
        <w:t>Информационный п</w:t>
      </w:r>
      <w:r w:rsidRPr="0057728B">
        <w:rPr>
          <w:rFonts w:ascii="Times New Roman" w:hAnsi="Times New Roman" w:cs="Times New Roman"/>
          <w:sz w:val="28"/>
          <w:szCs w:val="28"/>
        </w:rPr>
        <w:t>ортал предоставляет возможность в режиме реального времени получить необходимую информацию о бюджете</w:t>
      </w:r>
      <w:r w:rsidR="00EC476C">
        <w:rPr>
          <w:rFonts w:ascii="Times New Roman" w:hAnsi="Times New Roman" w:cs="Times New Roman"/>
          <w:sz w:val="28"/>
          <w:szCs w:val="28"/>
        </w:rPr>
        <w:t xml:space="preserve"> городе</w:t>
      </w:r>
      <w:r w:rsidRPr="0057728B">
        <w:rPr>
          <w:rFonts w:ascii="Times New Roman" w:hAnsi="Times New Roman" w:cs="Times New Roman"/>
          <w:sz w:val="28"/>
          <w:szCs w:val="28"/>
        </w:rPr>
        <w:t xml:space="preserve"> </w:t>
      </w:r>
      <w:r w:rsidRPr="0057728B">
        <w:rPr>
          <w:rFonts w:ascii="Times New Roman" w:hAnsi="Times New Roman" w:cs="Times New Roman"/>
          <w:sz w:val="28"/>
          <w:szCs w:val="28"/>
        </w:rPr>
        <w:br/>
        <w:t>как в форме официальных документов, так и в интерактивном графическом формате. На портале ежегодно размещаются брошюры к отчету об исполнении бюджета, к проекту</w:t>
      </w:r>
      <w:r w:rsidR="001A471D">
        <w:rPr>
          <w:rFonts w:ascii="Times New Roman" w:hAnsi="Times New Roman" w:cs="Times New Roman"/>
          <w:sz w:val="28"/>
          <w:szCs w:val="28"/>
        </w:rPr>
        <w:t xml:space="preserve"> </w:t>
      </w:r>
      <w:r w:rsidRPr="0057728B">
        <w:rPr>
          <w:rFonts w:ascii="Times New Roman" w:hAnsi="Times New Roman" w:cs="Times New Roman"/>
          <w:sz w:val="28"/>
          <w:szCs w:val="28"/>
        </w:rPr>
        <w:t>и утвержденному бюджету города, в которых представлена информация об осно</w:t>
      </w:r>
      <w:r w:rsidR="001A471D">
        <w:rPr>
          <w:rFonts w:ascii="Times New Roman" w:hAnsi="Times New Roman" w:cs="Times New Roman"/>
          <w:sz w:val="28"/>
          <w:szCs w:val="28"/>
        </w:rPr>
        <w:t xml:space="preserve">вных параметрах бюджета города, о </w:t>
      </w:r>
      <w:r w:rsidRPr="0057728B">
        <w:rPr>
          <w:rFonts w:ascii="Times New Roman" w:hAnsi="Times New Roman" w:cs="Times New Roman"/>
          <w:sz w:val="28"/>
          <w:szCs w:val="28"/>
        </w:rPr>
        <w:t>планируемых и достигнутых результатах использования средств бюджета в понятном широкому кругу граждан формате.</w:t>
      </w:r>
    </w:p>
    <w:p w:rsidR="00392C54" w:rsidRPr="00392C54" w:rsidRDefault="00392C54" w:rsidP="00392C5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28B">
        <w:rPr>
          <w:rFonts w:eastAsiaTheme="minorHAnsi"/>
          <w:sz w:val="28"/>
          <w:szCs w:val="28"/>
          <w:lang w:eastAsia="en-US"/>
        </w:rPr>
        <w:t>Кроме того, в целях реализации мер по пов</w:t>
      </w:r>
      <w:r w:rsidRPr="00392C54">
        <w:rPr>
          <w:sz w:val="28"/>
          <w:szCs w:val="28"/>
        </w:rPr>
        <w:t>ышению открытости и прозрачности бюджетного процесса</w:t>
      </w:r>
      <w:r w:rsidR="00422C0A">
        <w:rPr>
          <w:sz w:val="28"/>
          <w:szCs w:val="28"/>
        </w:rPr>
        <w:t xml:space="preserve">, </w:t>
      </w:r>
      <w:r w:rsidRPr="00392C54">
        <w:rPr>
          <w:sz w:val="28"/>
          <w:szCs w:val="28"/>
        </w:rPr>
        <w:t xml:space="preserve">с 2023 года департамент финансов регулярно публикует бюджетные данные на официальных страницах </w:t>
      </w:r>
      <w:r w:rsidR="002D776F">
        <w:rPr>
          <w:sz w:val="28"/>
          <w:szCs w:val="28"/>
        </w:rPr>
        <w:t xml:space="preserve">департамента </w:t>
      </w:r>
      <w:r w:rsidRPr="00392C54">
        <w:rPr>
          <w:sz w:val="28"/>
          <w:szCs w:val="28"/>
        </w:rPr>
        <w:t xml:space="preserve">в социальных сетях «ВКонтакте» и «Одноклассники». </w:t>
      </w:r>
      <w:r w:rsidRPr="002D776F">
        <w:rPr>
          <w:sz w:val="28"/>
          <w:szCs w:val="28"/>
        </w:rPr>
        <w:t>Помимо этого, в рубрике «ОСТОРОЖНО, МОШЕННИКИ!»</w:t>
      </w:r>
      <w:r w:rsidRPr="00392C54">
        <w:rPr>
          <w:sz w:val="28"/>
          <w:szCs w:val="28"/>
        </w:rPr>
        <w:t xml:space="preserve"> </w:t>
      </w:r>
      <w:r w:rsidR="003942E5" w:rsidRPr="00392C54">
        <w:rPr>
          <w:sz w:val="28"/>
          <w:szCs w:val="28"/>
        </w:rPr>
        <w:t xml:space="preserve">ежемесячно </w:t>
      </w:r>
      <w:r w:rsidRPr="00392C54">
        <w:rPr>
          <w:sz w:val="28"/>
          <w:szCs w:val="28"/>
        </w:rPr>
        <w:t>размещаются материалы по профилактике дистанционных хищений, по информированию населения об информационных ресурсах, изобличающих формы и методы обмана граждан и содержащих рекомендации по противодействию злоумышленникам. Данные материалы способствуют информированию граждан об угрозах совершения дистанционных краж и мошенничеств, необходимых условиях и мерах безопасного поведения.</w:t>
      </w:r>
    </w:p>
    <w:p w:rsidR="00392C54" w:rsidRPr="00392C54" w:rsidRDefault="00C22CDE" w:rsidP="00392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п</w:t>
      </w:r>
      <w:r w:rsidR="00392C54" w:rsidRPr="00392C54">
        <w:rPr>
          <w:rFonts w:ascii="Times New Roman" w:hAnsi="Times New Roman" w:cs="Times New Roman"/>
          <w:sz w:val="28"/>
          <w:szCs w:val="28"/>
        </w:rPr>
        <w:t xml:space="preserve">родолжена работа по размещению информации в формате открытых данных на специализированном портале Ханты-Мансийского автономного округа – Югры. </w:t>
      </w:r>
    </w:p>
    <w:p w:rsidR="00811B45" w:rsidRPr="00392C54" w:rsidRDefault="00811B45" w:rsidP="00811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C54">
        <w:rPr>
          <w:rFonts w:ascii="Times New Roman" w:hAnsi="Times New Roman" w:cs="Times New Roman"/>
          <w:sz w:val="28"/>
          <w:szCs w:val="28"/>
          <w:lang w:eastAsia="ru-RU"/>
        </w:rPr>
        <w:t>По результатам своевременного и качественного размещения информации на портале Администрации города, муниципальное образование городской округ Сургут в 2024 году занял 1 место в рейтинге муниципальных образований Ханты-Мансийского автономного округа – Югры по уровню открытости бюджетных данных и участию граждан в бюджетном процессе за 2023 год</w:t>
      </w:r>
    </w:p>
    <w:p w:rsidR="00392C54" w:rsidRPr="00392C54" w:rsidRDefault="00422C0A" w:rsidP="00392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отчетном году п</w:t>
      </w:r>
      <w:r w:rsidR="00392C54" w:rsidRPr="00392C54">
        <w:rPr>
          <w:rFonts w:ascii="Times New Roman" w:hAnsi="Times New Roman" w:cs="Times New Roman"/>
          <w:sz w:val="28"/>
          <w:szCs w:val="28"/>
          <w:lang w:eastAsia="ru-RU"/>
        </w:rPr>
        <w:t>роведена обширная информационная компания по привлечению к участию граждан во Всероссийском конкурсе по представлению бюджета для граждан (далее – Конкурс, Конкурс проектов). Конкурс проводится с 2015 года</w:t>
      </w:r>
      <w:r w:rsidR="00392C54" w:rsidRPr="00392C54">
        <w:rPr>
          <w:rFonts w:ascii="Times New Roman" w:hAnsi="Times New Roman" w:cs="Times New Roman"/>
          <w:sz w:val="28"/>
          <w:szCs w:val="28"/>
        </w:rPr>
        <w:t xml:space="preserve"> в </w:t>
      </w:r>
      <w:r w:rsidR="00392C54" w:rsidRPr="00392C54">
        <w:rPr>
          <w:rFonts w:ascii="Times New Roman" w:hAnsi="Times New Roman" w:cs="Times New Roman"/>
          <w:sz w:val="28"/>
          <w:szCs w:val="28"/>
          <w:lang w:eastAsia="ru-RU"/>
        </w:rPr>
        <w:t xml:space="preserve">целях выявления и распространения лучшей практики </w:t>
      </w:r>
      <w:r w:rsidR="00392C54" w:rsidRPr="00392C54">
        <w:rPr>
          <w:rFonts w:ascii="Times New Roman" w:hAnsi="Times New Roman" w:cs="Times New Roman"/>
          <w:sz w:val="28"/>
          <w:szCs w:val="28"/>
        </w:rPr>
        <w:t>представления бюджета в доступном формате.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C54" w:rsidRPr="00392C5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2024 году</w:t>
      </w:r>
      <w:r w:rsidR="00392C54" w:rsidRPr="00392C5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города Сургута </w:t>
      </w:r>
      <w:r w:rsidR="00392C54" w:rsidRPr="00392C54">
        <w:rPr>
          <w:rFonts w:ascii="Times New Roman" w:hAnsi="Times New Roman" w:cs="Times New Roman"/>
          <w:sz w:val="28"/>
          <w:szCs w:val="28"/>
          <w:lang w:eastAsia="ru-RU"/>
        </w:rPr>
        <w:t xml:space="preserve">т на региональный этап было направлено 11 конкурсных проектов физических лиц, </w:t>
      </w:r>
      <w:r w:rsidR="00392C54" w:rsidRPr="00392C54">
        <w:rPr>
          <w:rFonts w:ascii="Times New Roman" w:hAnsi="Times New Roman" w:cs="Times New Roman"/>
          <w:sz w:val="28"/>
          <w:szCs w:val="28"/>
          <w:lang w:eastAsia="ru-RU"/>
        </w:rPr>
        <w:br/>
        <w:t>7 из которых признаны победителями Конкурса регионального этапа.</w:t>
      </w:r>
    </w:p>
    <w:p w:rsidR="00392C54" w:rsidRPr="00392C54" w:rsidRDefault="00392C54" w:rsidP="00392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C54">
        <w:rPr>
          <w:rFonts w:ascii="Times New Roman" w:hAnsi="Times New Roman" w:cs="Times New Roman"/>
          <w:sz w:val="28"/>
          <w:szCs w:val="28"/>
          <w:lang w:eastAsia="ru-RU"/>
        </w:rPr>
        <w:t xml:space="preserve">Проекты-победители регионального этапа были направлены для участия </w:t>
      </w:r>
      <w:r w:rsidRPr="00392C54">
        <w:rPr>
          <w:rFonts w:ascii="Times New Roman" w:hAnsi="Times New Roman" w:cs="Times New Roman"/>
          <w:sz w:val="28"/>
          <w:szCs w:val="28"/>
          <w:lang w:eastAsia="ru-RU"/>
        </w:rPr>
        <w:br/>
        <w:t>в федеральном этапе Конкурса, по итогам которого один проект от города Сургута отмечен призовым местом 2 степени.</w:t>
      </w:r>
    </w:p>
    <w:p w:rsidR="005A34DB" w:rsidRPr="009A4A2E" w:rsidRDefault="005A34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  <w:highlight w:val="yellow"/>
        </w:rPr>
      </w:pPr>
    </w:p>
    <w:p w:rsidR="005A34DB" w:rsidRPr="00C45C70" w:rsidRDefault="00CE6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45C70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В части координации деятельности Администрации города по реализации инициативных проектов граждан.</w:t>
      </w:r>
    </w:p>
    <w:p w:rsidR="005A34DB" w:rsidRPr="00C45C70" w:rsidRDefault="00CE65A4" w:rsidP="00C45C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C7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распоряжением Администрации города от 28.04.2021 № 595 «О порядке взаимодействия структурных подразделений Администрации города, муниципальных учреждений по вопросам рассмотрения и реализации инициативных проектов» департамент финансов является ответственным </w:t>
      </w:r>
      <w:r w:rsidRPr="00C45C70">
        <w:rPr>
          <w:rFonts w:ascii="Times New Roman" w:eastAsia="Calibri" w:hAnsi="Times New Roman" w:cs="Times New Roman"/>
          <w:sz w:val="28"/>
          <w:szCs w:val="28"/>
        </w:rPr>
        <w:br/>
        <w:t xml:space="preserve">за координацию деятельности структурных подразделений Администрации города по реализации инициативных проектов, поддержанных Администрацией города. </w:t>
      </w:r>
    </w:p>
    <w:p w:rsidR="005A34DB" w:rsidRPr="00C45C70" w:rsidRDefault="00EE2984" w:rsidP="00C45C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C70">
        <w:rPr>
          <w:rFonts w:ascii="Times New Roman" w:eastAsia="Calibri" w:hAnsi="Times New Roman" w:cs="Times New Roman"/>
          <w:sz w:val="28"/>
          <w:szCs w:val="28"/>
        </w:rPr>
        <w:t>По итогам проводимых в 2024</w:t>
      </w:r>
      <w:r w:rsidR="00CE65A4" w:rsidRPr="00C45C70">
        <w:rPr>
          <w:rFonts w:ascii="Times New Roman" w:eastAsia="Calibri" w:hAnsi="Times New Roman" w:cs="Times New Roman"/>
          <w:sz w:val="28"/>
          <w:szCs w:val="28"/>
        </w:rPr>
        <w:t xml:space="preserve"> году мероприятий по развитию практики инициативного бюджетирования были достигнуты следующие показатели:</w:t>
      </w:r>
    </w:p>
    <w:p w:rsidR="00C45C70" w:rsidRPr="00C45C70" w:rsidRDefault="00CE65A4" w:rsidP="00C45C70">
      <w:pPr>
        <w:pStyle w:val="a8"/>
        <w:numPr>
          <w:ilvl w:val="0"/>
          <w:numId w:val="2"/>
        </w:numPr>
        <w:ind w:left="0" w:firstLine="709"/>
        <w:jc w:val="both"/>
        <w:rPr>
          <w:rFonts w:eastAsia="Calibri"/>
        </w:rPr>
      </w:pPr>
      <w:r w:rsidRPr="00C45C70">
        <w:rPr>
          <w:rFonts w:eastAsia="Calibri"/>
        </w:rPr>
        <w:t>реализованы все инициативные проекты граждан, поддержанные Администрацией города с целью их реализации в 202</w:t>
      </w:r>
      <w:r w:rsidR="00EE2984" w:rsidRPr="00C45C70">
        <w:rPr>
          <w:rFonts w:eastAsia="Calibri"/>
        </w:rPr>
        <w:t>4</w:t>
      </w:r>
      <w:r w:rsidRPr="00C45C70">
        <w:rPr>
          <w:rFonts w:eastAsia="Calibri"/>
        </w:rPr>
        <w:t xml:space="preserve"> году.</w:t>
      </w:r>
    </w:p>
    <w:p w:rsidR="005A34DB" w:rsidRPr="00C45C70" w:rsidRDefault="00CE65A4" w:rsidP="00C45C70">
      <w:pPr>
        <w:spacing w:after="0" w:line="240" w:lineRule="auto"/>
        <w:ind w:firstLine="709"/>
        <w:jc w:val="both"/>
        <w:rPr>
          <w:rFonts w:eastAsia="Calibri"/>
        </w:rPr>
      </w:pPr>
      <w:r w:rsidRPr="00C45C70">
        <w:rPr>
          <w:rFonts w:eastAsia="Calibri"/>
        </w:rPr>
        <w:t xml:space="preserve"> </w:t>
      </w:r>
      <w:r w:rsidRPr="00C45C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бюджета города было направлено </w:t>
      </w:r>
      <w:r w:rsidR="00C45C70" w:rsidRPr="00C45C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72,5 млн. рублей </w:t>
      </w:r>
      <w:r w:rsidRPr="00C45C70">
        <w:rPr>
          <w:rFonts w:ascii="Times New Roman" w:eastAsia="Calibri" w:hAnsi="Times New Roman" w:cs="Times New Roman"/>
          <w:sz w:val="28"/>
          <w:szCs w:val="28"/>
          <w:lang w:eastAsia="ru-RU"/>
        </w:rPr>
        <w:t>на следующие инициативные проекты: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Благоустройство сквера в 5 «А» микрорайоне;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Благоустройство площадки ТКО, расположенной по адресу: ХМАО – Югра, город Сургут, улица Гагарина, дом 10;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Обустройство футбольного поля на территории хоккейного корта «Вымпел» ул. Кукуевицкого, 8/2;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Безопасный переход на Пролетарском (2 этап - СМР);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«ТОС будущего!»;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Открытие молодежного пространства «Арт.Точка»;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223695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>Благоустройство территории спортивной площадки по адресу пр. Мира, 55;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223695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>Благоустройство территории спортивной площадки придомовой территории МКД пр.Мира 53;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Экспозиция «Путь в Сибирь» (2 этап);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223695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>Благоустройство проезда дворовой территории по ул. Быстринская, 12;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Модернизация футбольной площадки на территории спортивного комплекса «Ледовый дворец спорта» (1 этап);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«Арт-пространство</w:t>
      </w:r>
      <w:r w:rsidR="00223695" w:rsidRPr="00C45C70">
        <w:rPr>
          <w:rFonts w:ascii="Times New Roman" w:hAnsi="Times New Roman" w:cs="Times New Roman"/>
          <w:snapToGrid w:val="0"/>
          <w:sz w:val="28"/>
          <w:szCs w:val="27"/>
        </w:rPr>
        <w:t>»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(1 этап, ПИР</w:t>
      </w:r>
      <w:r w:rsidR="00223695" w:rsidRPr="00C45C70">
        <w:rPr>
          <w:rFonts w:ascii="Times New Roman" w:hAnsi="Times New Roman" w:cs="Times New Roman"/>
          <w:snapToGrid w:val="0"/>
          <w:sz w:val="28"/>
          <w:szCs w:val="27"/>
        </w:rPr>
        <w:t>)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>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223695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 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Строительство спортивной площадки </w:t>
      </w:r>
      <w:r w:rsidR="00C45C70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в 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>39</w:t>
      </w:r>
      <w:r w:rsidR="00C45C70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мкр.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(1 этап, ПИР);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C45C70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>Безопасный путь к школе и спортивной площадке в 39 мкр. (1 этап, ПИР</w:t>
      </w:r>
      <w:r w:rsidR="00C45C70" w:rsidRPr="00C45C70">
        <w:rPr>
          <w:rFonts w:ascii="Times New Roman" w:hAnsi="Times New Roman" w:cs="Times New Roman"/>
          <w:snapToGrid w:val="0"/>
          <w:sz w:val="28"/>
          <w:szCs w:val="27"/>
        </w:rPr>
        <w:t>)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>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C45C70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>Строительство скейт-парка в 39 мкр. (1 этап, ПИР</w:t>
      </w:r>
      <w:r w:rsidR="00C45C70" w:rsidRPr="00C45C70">
        <w:rPr>
          <w:rFonts w:ascii="Times New Roman" w:hAnsi="Times New Roman" w:cs="Times New Roman"/>
          <w:snapToGrid w:val="0"/>
          <w:sz w:val="28"/>
          <w:szCs w:val="27"/>
        </w:rPr>
        <w:t>)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>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>-</w:t>
      </w:r>
      <w:r w:rsidR="00C45C70" w:rsidRPr="00C45C70">
        <w:rPr>
          <w:rFonts w:ascii="Times New Roman" w:hAnsi="Times New Roman" w:cs="Times New Roman"/>
          <w:snapToGrid w:val="0"/>
          <w:sz w:val="28"/>
          <w:szCs w:val="27"/>
        </w:rPr>
        <w:t xml:space="preserve"> 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>Восстановление архитектурно-художественн</w:t>
      </w:r>
      <w:r w:rsidR="00C45C70" w:rsidRPr="00C45C70">
        <w:rPr>
          <w:rFonts w:ascii="Times New Roman" w:hAnsi="Times New Roman" w:cs="Times New Roman"/>
          <w:snapToGrid w:val="0"/>
          <w:sz w:val="28"/>
          <w:szCs w:val="27"/>
        </w:rPr>
        <w:t>ого освещения парка «Геологов»;</w:t>
      </w:r>
    </w:p>
    <w:p w:rsidR="00EE2984" w:rsidRPr="00C45C70" w:rsidRDefault="008106F6" w:rsidP="00C45C7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>
        <w:rPr>
          <w:rFonts w:ascii="Times New Roman" w:hAnsi="Times New Roman" w:cs="Times New Roman"/>
          <w:snapToGrid w:val="0"/>
          <w:sz w:val="28"/>
          <w:szCs w:val="27"/>
        </w:rPr>
        <w:t xml:space="preserve">- </w:t>
      </w:r>
      <w:r w:rsidR="00EE2984" w:rsidRPr="00C45C70">
        <w:rPr>
          <w:rFonts w:ascii="Times New Roman" w:hAnsi="Times New Roman" w:cs="Times New Roman"/>
          <w:snapToGrid w:val="0"/>
          <w:sz w:val="28"/>
          <w:szCs w:val="27"/>
        </w:rPr>
        <w:t>Благоустройство спортивной площадки, расположенной на придомовой территории многоквартирных домов 9, 11, 17 по проезду Дружбы города Сургута</w:t>
      </w:r>
      <w:r w:rsidR="00C45C70" w:rsidRPr="00C45C70">
        <w:rPr>
          <w:rFonts w:ascii="Times New Roman" w:hAnsi="Times New Roman" w:cs="Times New Roman"/>
          <w:snapToGrid w:val="0"/>
          <w:sz w:val="28"/>
          <w:szCs w:val="27"/>
        </w:rPr>
        <w:t>.</w:t>
      </w:r>
    </w:p>
    <w:p w:rsidR="005A34DB" w:rsidRPr="00C45C70" w:rsidRDefault="00CE65A4" w:rsidP="00C45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C70">
        <w:rPr>
          <w:rFonts w:ascii="Times New Roman" w:eastAsia="Calibri" w:hAnsi="Times New Roman" w:cs="Times New Roman"/>
          <w:sz w:val="28"/>
          <w:szCs w:val="28"/>
        </w:rPr>
        <w:t xml:space="preserve">2) получена субсидия из окружного бюджета на софинансирование реализации инициативных проектов-победителей регионального конкурса. </w:t>
      </w:r>
    </w:p>
    <w:p w:rsidR="005A34DB" w:rsidRPr="00C45C70" w:rsidRDefault="00CE65A4" w:rsidP="00C45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C70">
        <w:rPr>
          <w:rFonts w:ascii="Times New Roman" w:eastAsia="Calibri" w:hAnsi="Times New Roman" w:cs="Times New Roman"/>
          <w:sz w:val="28"/>
          <w:szCs w:val="28"/>
        </w:rPr>
        <w:t xml:space="preserve">Специалисты департамента финансов являются операторами по организации участия города в региональном конкурсе инициативных проектов, проводимом округом ежегодно. </w:t>
      </w:r>
    </w:p>
    <w:p w:rsidR="00C45C70" w:rsidRPr="00C45C70" w:rsidRDefault="00CE65A4" w:rsidP="00C45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C70">
        <w:rPr>
          <w:rFonts w:ascii="Times New Roman" w:eastAsia="Calibri" w:hAnsi="Times New Roman" w:cs="Times New Roman"/>
          <w:sz w:val="28"/>
          <w:szCs w:val="28"/>
        </w:rPr>
        <w:t>В 202</w:t>
      </w:r>
      <w:r w:rsidR="00C45C70" w:rsidRPr="00C45C70">
        <w:rPr>
          <w:rFonts w:ascii="Times New Roman" w:eastAsia="Calibri" w:hAnsi="Times New Roman" w:cs="Times New Roman"/>
          <w:sz w:val="28"/>
          <w:szCs w:val="28"/>
        </w:rPr>
        <w:t>4</w:t>
      </w:r>
      <w:r w:rsidRPr="00C45C70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45C70" w:rsidRPr="00C45C70">
        <w:rPr>
          <w:rFonts w:ascii="Times New Roman" w:eastAsia="Calibri" w:hAnsi="Times New Roman" w:cs="Times New Roman"/>
          <w:sz w:val="28"/>
          <w:szCs w:val="28"/>
        </w:rPr>
        <w:t>4 проекта, представленных городом</w:t>
      </w:r>
      <w:r w:rsidRPr="00C45C70">
        <w:rPr>
          <w:rFonts w:ascii="Times New Roman" w:eastAsia="Calibri" w:hAnsi="Times New Roman" w:cs="Times New Roman"/>
          <w:sz w:val="28"/>
          <w:szCs w:val="28"/>
        </w:rPr>
        <w:t xml:space="preserve"> признаны победителями </w:t>
      </w:r>
      <w:r w:rsidR="00C45C70">
        <w:rPr>
          <w:rFonts w:ascii="Times New Roman" w:eastAsia="Calibri" w:hAnsi="Times New Roman" w:cs="Times New Roman"/>
          <w:sz w:val="28"/>
          <w:szCs w:val="28"/>
        </w:rPr>
        <w:br/>
      </w:r>
      <w:r w:rsidRPr="00C45C70">
        <w:rPr>
          <w:rFonts w:ascii="Times New Roman" w:eastAsia="Calibri" w:hAnsi="Times New Roman" w:cs="Times New Roman"/>
          <w:sz w:val="28"/>
          <w:szCs w:val="28"/>
        </w:rPr>
        <w:t xml:space="preserve">и получили софинансирование из окружного бюджета на общую сумму порядка </w:t>
      </w:r>
      <w:r w:rsidR="00C45C70" w:rsidRPr="00C45C70">
        <w:rPr>
          <w:rFonts w:ascii="Times New Roman" w:eastAsia="Calibri" w:hAnsi="Times New Roman" w:cs="Times New Roman"/>
          <w:sz w:val="28"/>
          <w:szCs w:val="28"/>
        </w:rPr>
        <w:t>10</w:t>
      </w:r>
      <w:r w:rsidRPr="00C45C70">
        <w:rPr>
          <w:rFonts w:ascii="Times New Roman" w:eastAsia="Calibri" w:hAnsi="Times New Roman" w:cs="Times New Roman"/>
          <w:sz w:val="28"/>
          <w:szCs w:val="28"/>
        </w:rPr>
        <w:t>,</w:t>
      </w:r>
      <w:r w:rsidR="00C45C70" w:rsidRPr="00C45C70">
        <w:rPr>
          <w:rFonts w:ascii="Times New Roman" w:eastAsia="Calibri" w:hAnsi="Times New Roman" w:cs="Times New Roman"/>
          <w:sz w:val="28"/>
          <w:szCs w:val="28"/>
        </w:rPr>
        <w:t>8</w:t>
      </w:r>
      <w:r w:rsidRPr="00C45C70">
        <w:rPr>
          <w:rFonts w:ascii="Times New Roman" w:eastAsia="Calibri" w:hAnsi="Times New Roman" w:cs="Times New Roman"/>
          <w:sz w:val="28"/>
          <w:szCs w:val="28"/>
        </w:rPr>
        <w:t xml:space="preserve"> млн. рублей. </w:t>
      </w:r>
    </w:p>
    <w:p w:rsidR="005A34DB" w:rsidRPr="00C45C70" w:rsidRDefault="00CE65A4" w:rsidP="00C45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C70">
        <w:rPr>
          <w:rFonts w:ascii="Times New Roman" w:eastAsia="Calibri" w:hAnsi="Times New Roman" w:cs="Times New Roman"/>
          <w:sz w:val="28"/>
          <w:szCs w:val="28"/>
        </w:rPr>
        <w:lastRenderedPageBreak/>
        <w:t>3) в обсуждении инициативных проектов, выдвигаемых на рассмотрение   в Администрацию города, в 202</w:t>
      </w:r>
      <w:r w:rsidR="00C45C70" w:rsidRPr="00C45C70">
        <w:rPr>
          <w:rFonts w:ascii="Times New Roman" w:eastAsia="Calibri" w:hAnsi="Times New Roman" w:cs="Times New Roman"/>
          <w:sz w:val="28"/>
          <w:szCs w:val="28"/>
        </w:rPr>
        <w:t>4</w:t>
      </w:r>
      <w:r w:rsidRPr="00C45C70">
        <w:rPr>
          <w:rFonts w:ascii="Times New Roman" w:eastAsia="Calibri" w:hAnsi="Times New Roman" w:cs="Times New Roman"/>
          <w:sz w:val="28"/>
          <w:szCs w:val="28"/>
        </w:rPr>
        <w:t xml:space="preserve"> году приняли участие порядка </w:t>
      </w:r>
      <w:r w:rsidR="00C45C70" w:rsidRPr="00C45C70">
        <w:rPr>
          <w:rFonts w:ascii="Times New Roman" w:eastAsia="Calibri" w:hAnsi="Times New Roman" w:cs="Times New Roman"/>
          <w:sz w:val="28"/>
          <w:szCs w:val="28"/>
        </w:rPr>
        <w:t>4</w:t>
      </w:r>
      <w:r w:rsidRPr="00C45C70">
        <w:rPr>
          <w:rFonts w:ascii="Times New Roman" w:eastAsia="Calibri" w:hAnsi="Times New Roman" w:cs="Times New Roman"/>
          <w:sz w:val="28"/>
          <w:szCs w:val="28"/>
        </w:rPr>
        <w:t xml:space="preserve"> тысяч человек.</w:t>
      </w:r>
    </w:p>
    <w:p w:rsidR="005A34DB" w:rsidRPr="00C45C70" w:rsidRDefault="00CE65A4" w:rsidP="00C45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C70">
        <w:rPr>
          <w:rFonts w:ascii="Times New Roman" w:eastAsia="Calibri" w:hAnsi="Times New Roman" w:cs="Times New Roman"/>
          <w:sz w:val="28"/>
          <w:szCs w:val="28"/>
        </w:rPr>
        <w:t>Кроме того, в рамках организованной департаментом финансов и проводимой совместно с департаментом массовых коммуникаций и аналитики Администрации города информационной кампании, в целях участия города на региональном конкурсе инициативах проектов, за проекты города отдано порядка 5</w:t>
      </w:r>
      <w:r w:rsidR="00C45C70" w:rsidRPr="00C45C70">
        <w:rPr>
          <w:rFonts w:ascii="Times New Roman" w:eastAsia="Calibri" w:hAnsi="Times New Roman" w:cs="Times New Roman"/>
          <w:sz w:val="28"/>
          <w:szCs w:val="28"/>
        </w:rPr>
        <w:t>8</w:t>
      </w:r>
      <w:r w:rsidRPr="00C45C70">
        <w:rPr>
          <w:rFonts w:ascii="Times New Roman" w:eastAsia="Calibri" w:hAnsi="Times New Roman" w:cs="Times New Roman"/>
          <w:sz w:val="28"/>
          <w:szCs w:val="28"/>
        </w:rPr>
        <w:t xml:space="preserve"> тысяч голосов сургутян.</w:t>
      </w:r>
    </w:p>
    <w:p w:rsidR="005A34DB" w:rsidRPr="00C45C70" w:rsidRDefault="00CE6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C70">
        <w:rPr>
          <w:rFonts w:ascii="Times New Roman" w:eastAsia="Calibri" w:hAnsi="Times New Roman" w:cs="Times New Roman"/>
          <w:sz w:val="28"/>
          <w:szCs w:val="28"/>
        </w:rPr>
        <w:t xml:space="preserve">Данные показатели были достигнуты в том числе благодаря проведению </w:t>
      </w:r>
      <w:r w:rsidRPr="00C45C70">
        <w:rPr>
          <w:rFonts w:ascii="Times New Roman" w:eastAsia="Calibri" w:hAnsi="Times New Roman" w:cs="Times New Roman"/>
          <w:sz w:val="28"/>
          <w:szCs w:val="28"/>
        </w:rPr>
        <w:br/>
        <w:t>в течение года следующих мероприятий:</w:t>
      </w:r>
    </w:p>
    <w:p w:rsidR="005A34DB" w:rsidRPr="00C45C70" w:rsidRDefault="00CE6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C70">
        <w:rPr>
          <w:rFonts w:ascii="Times New Roman" w:eastAsia="Calibri" w:hAnsi="Times New Roman" w:cs="Times New Roman"/>
          <w:sz w:val="28"/>
          <w:szCs w:val="28"/>
        </w:rPr>
        <w:t>- системное совершенствование нормативного правового регулирования            порядка реализации инициативных проектов, в том числе уточнения регламентных процедур, механизма взаимодействия структурных подразделений Администрации города в процессе рассмотрения и реализации проектов</w:t>
      </w:r>
      <w:r w:rsidR="002B38D5" w:rsidRPr="00C45C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34DB" w:rsidRPr="00C45C70" w:rsidRDefault="00CE6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C70">
        <w:rPr>
          <w:rFonts w:ascii="Times New Roman" w:eastAsia="Calibri" w:hAnsi="Times New Roman" w:cs="Times New Roman"/>
          <w:sz w:val="28"/>
          <w:szCs w:val="28"/>
        </w:rPr>
        <w:t>- активная информационная кампания в части популяризации практики инициативного бюджетирования среди граждан, а именно размещение соответствующих сведений о возможности и порядке внесения инициативных проектов в различных источниках средств массовой информации (госпаблик департамента финансов, газеты, телевиденье, официальные страницы и аккаунты Администрации города).</w:t>
      </w:r>
    </w:p>
    <w:p w:rsidR="005A34DB" w:rsidRPr="009A4A2E" w:rsidRDefault="005A34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A34DB" w:rsidRPr="00EE399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99E">
        <w:rPr>
          <w:rFonts w:ascii="Times New Roman" w:hAnsi="Times New Roman" w:cs="Times New Roman"/>
          <w:b/>
          <w:sz w:val="28"/>
          <w:szCs w:val="28"/>
        </w:rPr>
        <w:t>Основное мероприятие 2. «Управление муниципальным долгом города».</w:t>
      </w:r>
    </w:p>
    <w:p w:rsidR="00EE399E" w:rsidRPr="00EE399E" w:rsidRDefault="00EE399E" w:rsidP="00EE3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99E">
        <w:rPr>
          <w:rFonts w:ascii="Times New Roman" w:hAnsi="Times New Roman" w:cs="Times New Roman"/>
          <w:sz w:val="28"/>
          <w:szCs w:val="28"/>
        </w:rPr>
        <w:t xml:space="preserve">Реализация мероприятия направлена на: </w:t>
      </w:r>
    </w:p>
    <w:p w:rsidR="00EE399E" w:rsidRPr="00EE399E" w:rsidRDefault="00EE399E" w:rsidP="00EE3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99E">
        <w:rPr>
          <w:rFonts w:ascii="Times New Roman" w:hAnsi="Times New Roman" w:cs="Times New Roman"/>
          <w:sz w:val="28"/>
          <w:szCs w:val="28"/>
        </w:rPr>
        <w:t>- полное и своевременное исполнение обязательств муниципального образования по договорам привлечения заемных средств;</w:t>
      </w:r>
    </w:p>
    <w:p w:rsidR="00EE399E" w:rsidRPr="00EE399E" w:rsidRDefault="00EE399E" w:rsidP="00EE3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99E">
        <w:rPr>
          <w:rFonts w:ascii="Times New Roman" w:hAnsi="Times New Roman" w:cs="Times New Roman"/>
          <w:sz w:val="28"/>
          <w:szCs w:val="28"/>
        </w:rPr>
        <w:t>- обеспечение потребностей города в расходах инвестиционного характера путем привлечения кредитных ресурсов;</w:t>
      </w:r>
    </w:p>
    <w:p w:rsidR="00EE399E" w:rsidRPr="00EE399E" w:rsidRDefault="00EE399E" w:rsidP="00EE3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99E">
        <w:rPr>
          <w:rFonts w:ascii="Times New Roman" w:hAnsi="Times New Roman" w:cs="Times New Roman"/>
          <w:sz w:val="28"/>
          <w:szCs w:val="28"/>
        </w:rPr>
        <w:t>- обеспечение финансирования текущего исполнения бюджета города путем привлечения коммерческих кредитов на пополнение остатков средств на счете бюджета города в целях недопущения возникновения кассовых разрывов;</w:t>
      </w:r>
    </w:p>
    <w:p w:rsidR="00EE399E" w:rsidRPr="00EE399E" w:rsidRDefault="00EE399E" w:rsidP="00EE3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99E">
        <w:rPr>
          <w:rFonts w:ascii="Times New Roman" w:hAnsi="Times New Roman" w:cs="Times New Roman"/>
          <w:sz w:val="28"/>
          <w:szCs w:val="28"/>
        </w:rPr>
        <w:t xml:space="preserve">- обеспечение значения показателей величины муниципального долга </w:t>
      </w:r>
      <w:r w:rsidRPr="00EE399E">
        <w:rPr>
          <w:rFonts w:ascii="Times New Roman" w:hAnsi="Times New Roman" w:cs="Times New Roman"/>
          <w:sz w:val="28"/>
          <w:szCs w:val="28"/>
        </w:rPr>
        <w:br/>
        <w:t>и объема расходов на его обслуживание в пределах допустимых показателей экономической безопасности.</w:t>
      </w:r>
    </w:p>
    <w:p w:rsidR="00EE399E" w:rsidRPr="00EE399E" w:rsidRDefault="00EE399E" w:rsidP="00EE3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99E">
        <w:rPr>
          <w:rFonts w:ascii="Times New Roman" w:hAnsi="Times New Roman" w:cs="Times New Roman"/>
          <w:sz w:val="28"/>
          <w:szCs w:val="28"/>
        </w:rPr>
        <w:t xml:space="preserve">В связи с повышением ключевой ставки Центробанка в 2024 году электронные аукционы по привлечению заемных средств в текущем году не проводились. </w:t>
      </w:r>
      <w:r w:rsidRPr="00EE399E">
        <w:rPr>
          <w:rFonts w:ascii="Times New Roman" w:hAnsi="Times New Roman" w:cs="Times New Roman"/>
          <w:sz w:val="28"/>
          <w:szCs w:val="28"/>
        </w:rPr>
        <w:br/>
        <w:t xml:space="preserve">С целью высвобождения зарезервированных средств в бюджете города </w:t>
      </w:r>
      <w:r w:rsidRPr="00EE399E">
        <w:rPr>
          <w:rFonts w:ascii="Times New Roman" w:hAnsi="Times New Roman" w:cs="Times New Roman"/>
          <w:sz w:val="28"/>
          <w:szCs w:val="28"/>
        </w:rPr>
        <w:br/>
        <w:t xml:space="preserve">по обслуживанию муниципального долга и для дальнейшего их перераспределения на иные цели в 2024 году было заключено 7 дополнительных соглашений </w:t>
      </w:r>
      <w:r w:rsidRPr="00EE399E">
        <w:rPr>
          <w:rFonts w:ascii="Times New Roman" w:hAnsi="Times New Roman" w:cs="Times New Roman"/>
          <w:sz w:val="28"/>
          <w:szCs w:val="28"/>
        </w:rPr>
        <w:br/>
        <w:t>к действующим муниципальным контрактам с банками кредиторами на снижение цены контракта.</w:t>
      </w:r>
    </w:p>
    <w:p w:rsidR="00EE399E" w:rsidRPr="00EE399E" w:rsidRDefault="00EE399E" w:rsidP="00EE3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99E">
        <w:rPr>
          <w:rFonts w:ascii="Times New Roman" w:hAnsi="Times New Roman" w:cs="Times New Roman"/>
          <w:sz w:val="28"/>
          <w:szCs w:val="28"/>
        </w:rPr>
        <w:t xml:space="preserve">Также в 2024 году положительное влияние на снижение расходов </w:t>
      </w:r>
      <w:r w:rsidRPr="00EE399E">
        <w:rPr>
          <w:rFonts w:ascii="Times New Roman" w:hAnsi="Times New Roman" w:cs="Times New Roman"/>
          <w:sz w:val="28"/>
          <w:szCs w:val="28"/>
        </w:rPr>
        <w:br/>
        <w:t xml:space="preserve">по обслуживанию муниципального долга оказало применение механизма повышения ликвидности счета бюджета, в том числе используя комплекс мероприятий перечисления на единый счет бюджета города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</w:t>
      </w:r>
      <w:r w:rsidRPr="00EE399E">
        <w:rPr>
          <w:rFonts w:ascii="Times New Roman" w:hAnsi="Times New Roman" w:cs="Times New Roman"/>
          <w:sz w:val="28"/>
          <w:szCs w:val="28"/>
        </w:rPr>
        <w:lastRenderedPageBreak/>
        <w:t xml:space="preserve">казначейских счетах для осуществления и отражения операций </w:t>
      </w:r>
      <w:r w:rsidRPr="00EE399E">
        <w:rPr>
          <w:rFonts w:ascii="Times New Roman" w:hAnsi="Times New Roman" w:cs="Times New Roman"/>
          <w:sz w:val="28"/>
          <w:szCs w:val="28"/>
        </w:rPr>
        <w:br/>
        <w:t xml:space="preserve">с денежными средствами бюджетных и автономных учреждений, с их возвратом </w:t>
      </w:r>
      <w:r w:rsidRPr="00EE399E">
        <w:rPr>
          <w:rFonts w:ascii="Times New Roman" w:hAnsi="Times New Roman" w:cs="Times New Roman"/>
          <w:sz w:val="28"/>
          <w:szCs w:val="28"/>
        </w:rPr>
        <w:br/>
        <w:t xml:space="preserve">на счета, с которых они были ранее перечислены. В результате принятых решений </w:t>
      </w:r>
      <w:r w:rsidRPr="00EE399E">
        <w:rPr>
          <w:rFonts w:ascii="Times New Roman" w:hAnsi="Times New Roman" w:cs="Times New Roman"/>
          <w:sz w:val="28"/>
          <w:szCs w:val="28"/>
        </w:rPr>
        <w:br/>
        <w:t>и отсутствия потребности в выборке средств в рамках возобновляемых кредитных линий объем экономии за 2024 год в сравнении с уточненным планом составил 56,2 млн. рублей.</w:t>
      </w:r>
    </w:p>
    <w:p w:rsidR="005A34DB" w:rsidRPr="009A4A2E" w:rsidRDefault="005A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A34DB" w:rsidRPr="00FE32C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2C9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3. «Формирование резервных средств в бюджете города».  </w:t>
      </w:r>
    </w:p>
    <w:p w:rsidR="005A34DB" w:rsidRPr="00FE32C9" w:rsidRDefault="00CE6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C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E32C9">
        <w:rPr>
          <w:rFonts w:ascii="Times New Roman" w:hAnsi="Times New Roman" w:cs="Times New Roman"/>
          <w:sz w:val="28"/>
          <w:szCs w:val="28"/>
        </w:rPr>
        <w:t xml:space="preserve">Формирование в бюджете города резервного фонда Администрации города осуществлялось в соответствии с требованиями Бюджетного кодекса Российской Федерации и направлено на исключение рисков неисполнения непредвиденных расходов, а также повышение эффективности формирования бюджетных средств путем установления резерва на оптимальном уровне. </w:t>
      </w:r>
    </w:p>
    <w:p w:rsidR="005A34DB" w:rsidRPr="0056503D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03D">
        <w:rPr>
          <w:rFonts w:ascii="Times New Roman" w:hAnsi="Times New Roman" w:cs="Times New Roman"/>
          <w:sz w:val="28"/>
          <w:szCs w:val="28"/>
        </w:rPr>
        <w:t>Средства резервного фонда Администрации города использовались в порядке, утвержденном распоряжением Администрации города от 26.12.2007 № 4312.  В 202</w:t>
      </w:r>
      <w:r w:rsidR="005663F9" w:rsidRPr="0056503D">
        <w:rPr>
          <w:rFonts w:ascii="Times New Roman" w:hAnsi="Times New Roman" w:cs="Times New Roman"/>
          <w:sz w:val="28"/>
          <w:szCs w:val="28"/>
        </w:rPr>
        <w:t>4</w:t>
      </w:r>
      <w:r w:rsidRPr="0056503D">
        <w:rPr>
          <w:rFonts w:ascii="Times New Roman" w:hAnsi="Times New Roman" w:cs="Times New Roman"/>
          <w:sz w:val="28"/>
          <w:szCs w:val="28"/>
        </w:rPr>
        <w:t xml:space="preserve"> году из резервного фонда было выделено </w:t>
      </w:r>
      <w:r w:rsidR="0056503D" w:rsidRPr="0056503D">
        <w:rPr>
          <w:rFonts w:ascii="Times New Roman" w:hAnsi="Times New Roman" w:cs="Times New Roman"/>
          <w:sz w:val="28"/>
          <w:szCs w:val="28"/>
        </w:rPr>
        <w:t>44,5</w:t>
      </w:r>
      <w:r w:rsidRPr="005650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5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млн. рублей </w:t>
      </w:r>
      <w:r w:rsidRPr="0056503D">
        <w:rPr>
          <w:rFonts w:ascii="Times New Roman" w:hAnsi="Times New Roman" w:cs="Times New Roman"/>
          <w:sz w:val="28"/>
          <w:szCs w:val="28"/>
        </w:rPr>
        <w:t xml:space="preserve">на цели, определенные указанным порядком. </w:t>
      </w:r>
    </w:p>
    <w:p w:rsidR="005A34DB" w:rsidRPr="005663F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3F9">
        <w:rPr>
          <w:rFonts w:ascii="Times New Roman" w:hAnsi="Times New Roman" w:cs="Times New Roman"/>
          <w:sz w:val="28"/>
          <w:szCs w:val="28"/>
        </w:rPr>
        <w:t xml:space="preserve">Кроме того, в бюджете города резервировались бюджетные ассигнования с целью последующего их распределения между главными распорядителями бюджетных средств при наступлении установленных условий. </w:t>
      </w:r>
    </w:p>
    <w:p w:rsidR="005A34DB" w:rsidRPr="005663F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3F9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расходных обязательств осуществлялось по следующим направлениям:</w:t>
      </w:r>
    </w:p>
    <w:p w:rsidR="005A34DB" w:rsidRPr="005663F9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завершения благоустройства общественных территорий, создания новых муниципальных учреждений в размере </w:t>
      </w:r>
      <w:r w:rsidR="005663F9" w:rsidRPr="005663F9">
        <w:rPr>
          <w:rFonts w:ascii="Times New Roman" w:hAnsi="Times New Roman" w:cs="Times New Roman"/>
          <w:color w:val="000000" w:themeColor="text1"/>
          <w:sz w:val="28"/>
          <w:szCs w:val="28"/>
        </w:rPr>
        <w:t>54,9</w:t>
      </w:r>
      <w:r w:rsidRPr="00566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E5105D" w:rsidRPr="00433731" w:rsidRDefault="00E5105D" w:rsidP="00E510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731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оплаты труда, выплат социального характера</w:t>
      </w:r>
      <w:r w:rsidR="00433731" w:rsidRPr="00433731">
        <w:rPr>
          <w:rFonts w:ascii="Times New Roman" w:hAnsi="Times New Roman" w:cs="Times New Roman"/>
          <w:color w:val="000000" w:themeColor="text1"/>
          <w:sz w:val="28"/>
          <w:szCs w:val="28"/>
        </w:rPr>
        <w:t>, гарантиям и компенсациям</w:t>
      </w:r>
      <w:r w:rsidRPr="00433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работникам муниципальных учреждений в размере </w:t>
      </w:r>
      <w:r w:rsidR="00433731" w:rsidRPr="00433731">
        <w:rPr>
          <w:rFonts w:ascii="Times New Roman" w:hAnsi="Times New Roman" w:cs="Times New Roman"/>
          <w:color w:val="000000" w:themeColor="text1"/>
          <w:sz w:val="28"/>
          <w:szCs w:val="28"/>
        </w:rPr>
        <w:t>178,3</w:t>
      </w:r>
      <w:r w:rsidRPr="00433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E5105D" w:rsidRPr="00614957" w:rsidRDefault="00E5105D" w:rsidP="00E510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предоставление дополнительной меры социальной поддержки по оплате содержания жилых помещений отдельным категориям граждан в размере </w:t>
      </w:r>
      <w:r w:rsidR="00614957" w:rsidRPr="00614957">
        <w:rPr>
          <w:rFonts w:ascii="Times New Roman" w:hAnsi="Times New Roman" w:cs="Times New Roman"/>
          <w:color w:val="000000" w:themeColor="text1"/>
          <w:sz w:val="28"/>
          <w:szCs w:val="28"/>
        </w:rPr>
        <w:t>2,4</w:t>
      </w:r>
      <w:r w:rsidRPr="00614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E5105D" w:rsidRPr="00101A41" w:rsidRDefault="00E5105D" w:rsidP="00E510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обеспечение обязательств </w:t>
      </w:r>
      <w:r w:rsidR="00101A41" w:rsidRPr="00101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концессионным соглашениям, обеспечение доли города Сургута в соответствии с условиями государственных программ Ханты-Мансийского автономного округа – Югры в целях софинансирования мероприятий государственных программ Ханты-Мансийского автономного округа – Югры при предоставлении из бюджетов бюджетной системы Российской Федерации объёма субсидий сверх утверждённого решением Думы города о бюджете города Сургута </w:t>
      </w:r>
      <w:r w:rsidRPr="00101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="00101A41" w:rsidRPr="00101A41">
        <w:rPr>
          <w:rFonts w:ascii="Times New Roman" w:hAnsi="Times New Roman" w:cs="Times New Roman"/>
          <w:color w:val="000000" w:themeColor="text1"/>
          <w:sz w:val="28"/>
          <w:szCs w:val="28"/>
        </w:rPr>
        <w:t>467,3</w:t>
      </w:r>
      <w:r w:rsidRPr="00101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5A34DB" w:rsidRPr="005C5E8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реализация инициативных проектов, предусмотренных статьёй 26.1 Федерального закона от 06.10.2003 № 131-ФЗ «Об общих принципах организации местного самоуправления в Российской Федерации», по которым Администрацией города принято решение об их поддержке в размере </w:t>
      </w:r>
      <w:r w:rsidR="005C5E86" w:rsidRPr="005C5E86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E76AA9" w:rsidRPr="005C5E86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5C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</w:p>
    <w:p w:rsidR="005A34DB" w:rsidRPr="005C5E8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5E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реализация мероприятий по содействию трудоустройству граждан за счет иных межбюджетных трансфертов из бюджета Ханты-Мансийского автономного округа – Югры в разме</w:t>
      </w:r>
      <w:r w:rsidR="001F3BCB" w:rsidRPr="005C5E86">
        <w:rPr>
          <w:rFonts w:ascii="Times New Roman" w:hAnsi="Times New Roman" w:cs="Times New Roman"/>
          <w:color w:val="000000" w:themeColor="text1"/>
          <w:sz w:val="28"/>
          <w:szCs w:val="28"/>
        </w:rPr>
        <w:t>ре 1</w:t>
      </w:r>
      <w:r w:rsidR="005C5E86" w:rsidRPr="005C5E86">
        <w:rPr>
          <w:rFonts w:ascii="Times New Roman" w:hAnsi="Times New Roman" w:cs="Times New Roman"/>
          <w:color w:val="000000" w:themeColor="text1"/>
          <w:sz w:val="28"/>
          <w:szCs w:val="28"/>
        </w:rPr>
        <w:t>4,1</w:t>
      </w:r>
      <w:r w:rsidR="001F3BCB" w:rsidRPr="005C5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рублей.</w:t>
      </w:r>
    </w:p>
    <w:p w:rsidR="001F3BCB" w:rsidRPr="005C5E86" w:rsidRDefault="001F3B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4DB" w:rsidRPr="001B339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395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4.  «Обеспечение функционирования и развития автоматизированных систем управления бюджетным процессом». </w:t>
      </w:r>
    </w:p>
    <w:p w:rsidR="00583F0C" w:rsidRPr="001B339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395">
        <w:rPr>
          <w:rFonts w:ascii="Times New Roman" w:hAnsi="Times New Roman" w:cs="Times New Roman"/>
          <w:sz w:val="28"/>
          <w:szCs w:val="28"/>
        </w:rPr>
        <w:t>Данное мероприятие направлено на:</w:t>
      </w:r>
    </w:p>
    <w:p w:rsidR="005A34DB" w:rsidRPr="001B339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3B7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r w:rsidR="007F13B7" w:rsidRPr="007F13B7">
        <w:rPr>
          <w:rFonts w:ascii="Times New Roman" w:hAnsi="Times New Roman" w:cs="Times New Roman"/>
          <w:sz w:val="28"/>
          <w:szCs w:val="28"/>
        </w:rPr>
        <w:t xml:space="preserve">бесперебойного </w:t>
      </w:r>
      <w:r w:rsidRPr="007F13B7">
        <w:rPr>
          <w:rFonts w:ascii="Times New Roman" w:hAnsi="Times New Roman" w:cs="Times New Roman"/>
          <w:sz w:val="28"/>
          <w:szCs w:val="28"/>
        </w:rPr>
        <w:t>функционирования автоматизированной системы планирования и исполнения бюджета города;</w:t>
      </w:r>
      <w:r w:rsidRPr="001B3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4DB" w:rsidRPr="001B339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395">
        <w:rPr>
          <w:rFonts w:ascii="Times New Roman" w:hAnsi="Times New Roman" w:cs="Times New Roman"/>
          <w:sz w:val="28"/>
          <w:szCs w:val="28"/>
        </w:rPr>
        <w:t>- адаптацию автоматизированной системы планирования и исполнения бюджета города к изменениям бюджетного законодательства;</w:t>
      </w:r>
    </w:p>
    <w:p w:rsidR="005A34DB" w:rsidRPr="001B339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395">
        <w:rPr>
          <w:rFonts w:ascii="Times New Roman" w:hAnsi="Times New Roman" w:cs="Times New Roman"/>
          <w:sz w:val="28"/>
          <w:szCs w:val="28"/>
        </w:rPr>
        <w:t xml:space="preserve">В целях обеспечения процесса планирования и исполнения бюджета города департамент финансов осуществляет администрирование системы «АЦК».  </w:t>
      </w:r>
    </w:p>
    <w:p w:rsidR="005A34DB" w:rsidRPr="00683BEE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Пользователями системы являются главные распорядители бюджетных средств, муниципальные казённые, бюджетные и автономные учреждения города, получатели субсидий, участники казначейского сопровождения. </w:t>
      </w:r>
      <w:r w:rsidRPr="00683BEE">
        <w:rPr>
          <w:rFonts w:ascii="Times New Roman" w:hAnsi="Times New Roman" w:cs="Times New Roman"/>
          <w:color w:val="000000" w:themeColor="text1"/>
          <w:sz w:val="28"/>
          <w:szCs w:val="28"/>
        </w:rPr>
        <w:t>На 31.12.202</w:t>
      </w:r>
      <w:r w:rsidR="001B3395" w:rsidRPr="00683BE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83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83BEE">
        <w:rPr>
          <w:rFonts w:ascii="Times New Roman" w:hAnsi="Times New Roman" w:cs="Times New Roman"/>
          <w:color w:val="000000" w:themeColor="text1"/>
          <w:sz w:val="28"/>
          <w:szCs w:val="28"/>
        </w:rPr>
        <w:t>систем</w:t>
      </w:r>
      <w:r w:rsidR="007F1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зарегистрировано </w:t>
      </w:r>
      <w:r w:rsidR="007F13B7" w:rsidRPr="00683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7F13B7" w:rsidRPr="00DD20D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F13B7" w:rsidRPr="00683BEE">
        <w:rPr>
          <w:rFonts w:ascii="Times New Roman" w:hAnsi="Times New Roman" w:cs="Times New Roman"/>
          <w:color w:val="000000" w:themeColor="text1"/>
          <w:sz w:val="28"/>
          <w:szCs w:val="28"/>
        </w:rPr>
        <w:t>00 пользователей</w:t>
      </w:r>
      <w:r w:rsidR="007F13B7" w:rsidRPr="007F1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D01544" w:rsidRPr="007F13B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D1093" w:rsidRPr="007F13B7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Pr="007F13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</w:t>
      </w:r>
      <w:r w:rsidRPr="00683B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34DB" w:rsidRPr="001B339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395">
        <w:rPr>
          <w:rFonts w:ascii="Times New Roman" w:hAnsi="Times New Roman" w:cs="Times New Roman"/>
          <w:sz w:val="28"/>
          <w:szCs w:val="28"/>
        </w:rPr>
        <w:t xml:space="preserve">Простоев в работе системы в отчётном периоде не зафиксировано. Все выявленные замечания в процессе работы оперативно направлялись разработчикам системы и исправлялись. </w:t>
      </w:r>
    </w:p>
    <w:p w:rsidR="005A34DB" w:rsidRPr="001B3395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395">
        <w:rPr>
          <w:rFonts w:ascii="Times New Roman" w:hAnsi="Times New Roman" w:cs="Times New Roman"/>
          <w:sz w:val="28"/>
          <w:szCs w:val="28"/>
        </w:rPr>
        <w:t>Операции по исполнению бюджета города выполнялись в электронном виде с применением средств усиленной квалифицированной электронной подписи в соответствии с требованиями Федерального закона от 06.04.2011 № 63-ФЗ «Об электронной подписи», что существенно сокращает временные затраты при исполнении бюджета, а также обеспечивает получение быстрого доступа ко всем необходимым документам.</w:t>
      </w:r>
    </w:p>
    <w:p w:rsidR="005A34DB" w:rsidRPr="001B3395" w:rsidRDefault="00CE65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95">
        <w:rPr>
          <w:rFonts w:ascii="Times New Roman" w:hAnsi="Times New Roman" w:cs="Times New Roman"/>
          <w:sz w:val="28"/>
          <w:szCs w:val="28"/>
        </w:rPr>
        <w:tab/>
      </w:r>
      <w:r w:rsidRPr="001B3395">
        <w:rPr>
          <w:rFonts w:ascii="Times New Roman" w:hAnsi="Times New Roman" w:cs="Times New Roman"/>
          <w:color w:val="000000" w:themeColor="text1"/>
          <w:sz w:val="28"/>
          <w:szCs w:val="28"/>
        </w:rPr>
        <w:t>Для планирования новых расходных обязательств главными распорядителями бюджетных средств, а также для автоматического расчета некоторых видов расходов при подготовке проекта бюджета на 202</w:t>
      </w:r>
      <w:r w:rsidR="001B3395" w:rsidRPr="001B339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B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1B3395" w:rsidRPr="001B339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B339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1B3395" w:rsidRPr="001B339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B3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использовалась автоматизированная информационная система «СКИФ–Бюджетный процесс». </w:t>
      </w:r>
    </w:p>
    <w:p w:rsidR="008E1585" w:rsidRDefault="00CE65A4">
      <w:pPr>
        <w:spacing w:after="0" w:line="240" w:lineRule="auto"/>
        <w:ind w:firstLine="708"/>
        <w:jc w:val="both"/>
      </w:pPr>
      <w:r w:rsidRPr="00835587">
        <w:rPr>
          <w:rFonts w:ascii="Times New Roman" w:hAnsi="Times New Roman" w:cs="Times New Roman"/>
          <w:sz w:val="28"/>
          <w:szCs w:val="28"/>
        </w:rPr>
        <w:t xml:space="preserve">За счет интеграции с подсистемой «АЦК-Муниципальный заказ» автоматически осуществлялся контроль за соответствием информации об объеме финансового обеспечения, включенной в планы графики, информации об объеме финансового обеспечения для осуществления закупок, утвержденном и доведенном до заказчика, осуществлялось предварительное резервирование объема финансового обеспечения под заявки заказчиков на закупку товаров, работ и услуг, автоматическое принятие обязательств по результатам </w:t>
      </w:r>
      <w:r w:rsidR="005A0F46">
        <w:rPr>
          <w:rFonts w:ascii="Times New Roman" w:hAnsi="Times New Roman" w:cs="Times New Roman"/>
          <w:sz w:val="28"/>
          <w:szCs w:val="28"/>
        </w:rPr>
        <w:t>проведенных конкурсных процедур.</w:t>
      </w:r>
      <w:r w:rsidR="00A65997" w:rsidRPr="00A65997">
        <w:t xml:space="preserve"> </w:t>
      </w:r>
    </w:p>
    <w:p w:rsidR="005A34DB" w:rsidRPr="005A0F46" w:rsidRDefault="00F01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</w:t>
      </w:r>
      <w:r w:rsidR="00A65997" w:rsidRPr="00A65997">
        <w:rPr>
          <w:rFonts w:ascii="Times New Roman" w:hAnsi="Times New Roman" w:cs="Times New Roman"/>
          <w:sz w:val="28"/>
          <w:szCs w:val="28"/>
        </w:rPr>
        <w:t xml:space="preserve"> процесс оплаты в разрезе </w:t>
      </w:r>
      <w:r w:rsidR="00C070C6">
        <w:rPr>
          <w:rFonts w:ascii="Times New Roman" w:hAnsi="Times New Roman" w:cs="Times New Roman"/>
          <w:sz w:val="28"/>
          <w:szCs w:val="28"/>
        </w:rPr>
        <w:t>документов о приемке</w:t>
      </w:r>
      <w:r w:rsidR="00A65997" w:rsidRPr="00A65997">
        <w:rPr>
          <w:rFonts w:ascii="Times New Roman" w:hAnsi="Times New Roman" w:cs="Times New Roman"/>
          <w:sz w:val="28"/>
          <w:szCs w:val="28"/>
        </w:rPr>
        <w:t xml:space="preserve"> по результатам электронного актирования в Единой информационной системе в сфере закупок, в связи с вступлением в силу положений постановления Правительства РФ №60 от 27.01.2022, подпункт «к» пункта 14 Правил ведения реестра контрактов, заключенных заказчиками (в ред. постановления Правительства РФ № 96 от 31.10.2022) с целью обеспечения перехода на процедуру автоматического </w:t>
      </w:r>
      <w:r w:rsidR="00A65997" w:rsidRPr="00A65997">
        <w:rPr>
          <w:rFonts w:ascii="Times New Roman" w:hAnsi="Times New Roman" w:cs="Times New Roman"/>
          <w:sz w:val="28"/>
          <w:szCs w:val="28"/>
        </w:rPr>
        <w:lastRenderedPageBreak/>
        <w:t>формирования в Единой информационной системе в сфере закупок сведений об исполнении кон</w:t>
      </w:r>
      <w:r w:rsidR="00CA388B">
        <w:rPr>
          <w:rFonts w:ascii="Times New Roman" w:hAnsi="Times New Roman" w:cs="Times New Roman"/>
          <w:sz w:val="28"/>
          <w:szCs w:val="28"/>
        </w:rPr>
        <w:t>тракта по информации о платежах.</w:t>
      </w:r>
    </w:p>
    <w:p w:rsidR="005A34DB" w:rsidRPr="005A0F46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F46">
        <w:rPr>
          <w:rFonts w:ascii="Times New Roman" w:hAnsi="Times New Roman" w:cs="Times New Roman"/>
          <w:sz w:val="28"/>
          <w:szCs w:val="28"/>
        </w:rPr>
        <w:t>Работа в системе участников бюджетного процесса и муниципальных учреждений города осуществлялась по единой сети передачи данных или с использованием VPN-соединений с применением трехзвенной архитектуры, что гарантирует защищенность системы от несанкционированного доступа.</w:t>
      </w:r>
    </w:p>
    <w:p w:rsidR="005A34DB" w:rsidRPr="004F7594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94">
        <w:rPr>
          <w:rFonts w:ascii="Times New Roman" w:hAnsi="Times New Roman" w:cs="Times New Roman"/>
          <w:sz w:val="28"/>
          <w:szCs w:val="28"/>
        </w:rPr>
        <w:t>В целях организации работы по исполнению бюджета города и предоставлению отчётности в 202</w:t>
      </w:r>
      <w:r w:rsidR="00537453" w:rsidRPr="00537453">
        <w:rPr>
          <w:rFonts w:ascii="Times New Roman" w:hAnsi="Times New Roman" w:cs="Times New Roman"/>
          <w:sz w:val="28"/>
          <w:szCs w:val="28"/>
        </w:rPr>
        <w:t>4</w:t>
      </w:r>
      <w:r w:rsidRPr="004F7594">
        <w:rPr>
          <w:rFonts w:ascii="Times New Roman" w:hAnsi="Times New Roman" w:cs="Times New Roman"/>
          <w:sz w:val="28"/>
          <w:szCs w:val="28"/>
        </w:rPr>
        <w:t xml:space="preserve"> году департамент финансов осуществлял электронное взаимодействие: </w:t>
      </w:r>
    </w:p>
    <w:p w:rsidR="005A34DB" w:rsidRPr="004F7594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94">
        <w:rPr>
          <w:rFonts w:ascii="Times New Roman" w:hAnsi="Times New Roman" w:cs="Times New Roman"/>
          <w:sz w:val="28"/>
          <w:szCs w:val="28"/>
        </w:rPr>
        <w:t>- с Управлением Федерального казначейства по Ханты-Мансийскому автономному округу – Югре при администрировании доходов и кассовом обслуживании бюджета города;</w:t>
      </w:r>
    </w:p>
    <w:p w:rsidR="005A34DB" w:rsidRPr="004F7594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94">
        <w:rPr>
          <w:rFonts w:ascii="Times New Roman" w:hAnsi="Times New Roman" w:cs="Times New Roman"/>
          <w:sz w:val="28"/>
          <w:szCs w:val="28"/>
        </w:rPr>
        <w:t>- с финансовым органом Ханты-Мансийского автономного округа – Югры по предоставлению электронной периодической отчетности об исполнении бюджета, направлению заявок на предоставление межбюджетных трансфертов из округа;</w:t>
      </w:r>
    </w:p>
    <w:p w:rsidR="005A34DB" w:rsidRPr="004F7594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94">
        <w:rPr>
          <w:rFonts w:ascii="Times New Roman" w:hAnsi="Times New Roman" w:cs="Times New Roman"/>
          <w:sz w:val="28"/>
          <w:szCs w:val="28"/>
        </w:rPr>
        <w:t>- с органами Федеральной налоговой службы по получению информации о начисленных, уплаченных налогах и сборах, а также о суммах задолженности по ним</w:t>
      </w:r>
      <w:r w:rsidR="008E1585" w:rsidRPr="008E1585">
        <w:rPr>
          <w:rFonts w:ascii="Times New Roman" w:hAnsi="Times New Roman" w:cs="Times New Roman"/>
          <w:sz w:val="28"/>
          <w:szCs w:val="28"/>
        </w:rPr>
        <w:t>, о принадлежности денежных средств, перечисленных в качестве единого налогового платежа (сведения ЕНП) по налогам, сборам, страховым взносам, являющимся источниками формирования доходов бюджета муниципального образования.</w:t>
      </w:r>
    </w:p>
    <w:p w:rsidR="005A34DB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94">
        <w:rPr>
          <w:rFonts w:ascii="Times New Roman" w:hAnsi="Times New Roman" w:cs="Times New Roman"/>
          <w:sz w:val="28"/>
          <w:szCs w:val="28"/>
        </w:rPr>
        <w:t>Главные распорядители и получатели бюджетных средств для предоставления бюджетной отчетности в электронном виде использовали региональную информационно-аналитическую систему «Web-Консолидация», что позволило централизовать информацию о бюджетной отчетности округа в единую базу данных, таким образом снизить трудоемкость при приемке и консолидации бюджетной отчетности, проверке контрольных соотношений.</w:t>
      </w:r>
    </w:p>
    <w:p w:rsidR="00E76B70" w:rsidRPr="007F13B7" w:rsidRDefault="007F1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3B7">
        <w:rPr>
          <w:rFonts w:ascii="Times New Roman" w:hAnsi="Times New Roman" w:cs="Times New Roman"/>
          <w:sz w:val="28"/>
          <w:szCs w:val="28"/>
        </w:rPr>
        <w:t>З</w:t>
      </w:r>
      <w:r w:rsidR="002B32DD" w:rsidRPr="007F13B7">
        <w:rPr>
          <w:rFonts w:ascii="Times New Roman" w:hAnsi="Times New Roman" w:cs="Times New Roman"/>
          <w:sz w:val="28"/>
          <w:szCs w:val="28"/>
        </w:rPr>
        <w:t>аключен</w:t>
      </w:r>
      <w:r w:rsidRPr="007F13B7">
        <w:rPr>
          <w:rFonts w:ascii="Times New Roman" w:hAnsi="Times New Roman" w:cs="Times New Roman"/>
          <w:sz w:val="28"/>
          <w:szCs w:val="28"/>
        </w:rPr>
        <w:t>о</w:t>
      </w:r>
      <w:r w:rsidR="005D4A13" w:rsidRPr="007F13B7">
        <w:rPr>
          <w:rFonts w:ascii="Times New Roman" w:hAnsi="Times New Roman" w:cs="Times New Roman"/>
          <w:sz w:val="28"/>
          <w:szCs w:val="28"/>
        </w:rPr>
        <w:t xml:space="preserve"> Соглашение с департаментом финансов ХМАО-Югры №2024.05 от 11.03.2024г. «Об информационном взаимодействии между оператором ГИС «Региональный электронный бюджет Югры» и Администрацией муниципального образования</w:t>
      </w:r>
      <w:r w:rsidR="00380A43" w:rsidRPr="007F13B7">
        <w:rPr>
          <w:rFonts w:ascii="Times New Roman" w:hAnsi="Times New Roman" w:cs="Times New Roman"/>
          <w:sz w:val="28"/>
          <w:szCs w:val="28"/>
        </w:rPr>
        <w:t xml:space="preserve"> город Сургут</w:t>
      </w:r>
      <w:r w:rsidR="005D4A13" w:rsidRPr="007F13B7">
        <w:rPr>
          <w:rFonts w:ascii="Times New Roman" w:hAnsi="Times New Roman" w:cs="Times New Roman"/>
          <w:sz w:val="28"/>
          <w:szCs w:val="28"/>
        </w:rPr>
        <w:t>.</w:t>
      </w:r>
      <w:r w:rsidR="002B32DD" w:rsidRPr="007F13B7">
        <w:t xml:space="preserve"> </w:t>
      </w:r>
      <w:r w:rsidR="005D4A13" w:rsidRPr="007F13B7">
        <w:rPr>
          <w:rFonts w:ascii="Times New Roman" w:hAnsi="Times New Roman" w:cs="Times New Roman"/>
          <w:sz w:val="28"/>
          <w:szCs w:val="28"/>
        </w:rPr>
        <w:t>Оптимизирован процесс заведения учетных записей пользователей и справочников муниципального образования в региональном электронном бюджете.</w:t>
      </w:r>
    </w:p>
    <w:p w:rsidR="00380A43" w:rsidRPr="004F7594" w:rsidRDefault="00380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A43">
        <w:rPr>
          <w:rFonts w:ascii="Times New Roman" w:hAnsi="Times New Roman" w:cs="Times New Roman"/>
          <w:sz w:val="28"/>
          <w:szCs w:val="28"/>
        </w:rPr>
        <w:t>Оптимизирован процесс получения межбюджетных трансфертов из бюджета автономного округа главными распорядителями средств бюджета города под фактическую потребность в соответствии с Приказом ДФ ХМАО-Югры №4-нп от 16.01.2018г. «О порядке санкционирования оплаты денежных обязательств получателей средств бюджета ХМАО-Югры и главных администраторов источников финансирования дефицита бюджета», с Приказом ДФ Администрации г. Сургута от 24.12.2018 №08-ПО-410/18-0 «Об утверждении Порядка исполнения бюджета городского округа Сургут ХМАО-Югры по расходам».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4DB" w:rsidRPr="004F7594" w:rsidRDefault="00CE65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594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Минфина России от 28.12.2016 </w:t>
      </w:r>
      <w:r w:rsidRPr="004F7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243н «О составе и порядке размещения и предоставления информации на едином портале бюджетной системы Российской Федерации», с целью обеспечения прозрачности, открытости и подотчетности деятельности органов государственной власти и органов местного самоуправления, а также повышения качества финансового менеджмента </w:t>
      </w:r>
      <w:r w:rsidRPr="004F75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организаций сектора государственного управления за счет формирования единого информационного пространства и применения информационных и телекоммуникационных технологий в сфере управления общественными финансами ежедневно формировалась структурированная информация из муниципальной информационной системы «АЦК» и загружалась в государственную интегрированную информационную систему управления общественными финансами «Электронный бюджет».</w:t>
      </w:r>
    </w:p>
    <w:p w:rsidR="00C37721" w:rsidRDefault="00C377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бюджете из подсистемы «АЦК-Финансы» ежемесячно экспортировались на данный информационный портал «Бюджет для граждан»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(http://budget.admsurgut.ru),</w:t>
      </w:r>
      <w:r w:rsidRPr="00C37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предназначенный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Pr="00C3772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муниципальных финансах в доступной и наглядной форме.</w:t>
      </w:r>
    </w:p>
    <w:p w:rsidR="00C17D7A" w:rsidRDefault="00C17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37C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№</w:t>
      </w:r>
      <w:r w:rsidR="00C7537C" w:rsidRPr="00C7537C">
        <w:rPr>
          <w:rFonts w:ascii="Times New Roman" w:hAnsi="Times New Roman" w:cs="Times New Roman"/>
          <w:sz w:val="28"/>
          <w:szCs w:val="28"/>
        </w:rPr>
        <w:t>9163 от 09</w:t>
      </w:r>
      <w:r w:rsidRPr="00C7537C">
        <w:rPr>
          <w:rFonts w:ascii="Times New Roman" w:hAnsi="Times New Roman" w:cs="Times New Roman"/>
          <w:sz w:val="28"/>
          <w:szCs w:val="28"/>
        </w:rPr>
        <w:t>.</w:t>
      </w:r>
      <w:r w:rsidR="00C7537C" w:rsidRPr="00C7537C">
        <w:rPr>
          <w:rFonts w:ascii="Times New Roman" w:hAnsi="Times New Roman" w:cs="Times New Roman"/>
          <w:sz w:val="28"/>
          <w:szCs w:val="28"/>
        </w:rPr>
        <w:t>12</w:t>
      </w:r>
      <w:r w:rsidRPr="00C7537C">
        <w:rPr>
          <w:rFonts w:ascii="Times New Roman" w:hAnsi="Times New Roman" w:cs="Times New Roman"/>
          <w:sz w:val="28"/>
          <w:szCs w:val="28"/>
        </w:rPr>
        <w:t>.202</w:t>
      </w:r>
      <w:r w:rsidR="00C7537C" w:rsidRPr="00C7537C">
        <w:rPr>
          <w:rFonts w:ascii="Times New Roman" w:hAnsi="Times New Roman" w:cs="Times New Roman"/>
          <w:sz w:val="28"/>
          <w:szCs w:val="28"/>
        </w:rPr>
        <w:t>0</w:t>
      </w:r>
      <w:r w:rsidRPr="00C7537C">
        <w:rPr>
          <w:rFonts w:ascii="Times New Roman" w:hAnsi="Times New Roman" w:cs="Times New Roman"/>
          <w:sz w:val="28"/>
          <w:szCs w:val="28"/>
        </w:rPr>
        <w:t xml:space="preserve"> «</w:t>
      </w:r>
      <w:r w:rsidR="00C7537C" w:rsidRPr="00C7537C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муниципальным бюджетным и автономным учреждениям субсидий на иные цели»,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задания», приказом департамента финансов от 29.12.2023 №08-03-571/3 «Об утверждении порядка заключения в электронном виде соглашений о предоставлении субсидий на выполнение муниципального задания и иных целей</w:t>
      </w:r>
      <w:r w:rsidR="00C7537C">
        <w:rPr>
          <w:rFonts w:ascii="Times New Roman" w:hAnsi="Times New Roman" w:cs="Times New Roman"/>
          <w:sz w:val="28"/>
          <w:szCs w:val="28"/>
        </w:rPr>
        <w:t xml:space="preserve">» </w:t>
      </w:r>
      <w:r w:rsidR="00534783">
        <w:rPr>
          <w:rFonts w:ascii="Times New Roman" w:hAnsi="Times New Roman" w:cs="Times New Roman"/>
          <w:sz w:val="28"/>
          <w:szCs w:val="28"/>
        </w:rPr>
        <w:t xml:space="preserve">с 01.01.2024 </w:t>
      </w:r>
      <w:r w:rsidR="009C3926">
        <w:rPr>
          <w:rFonts w:ascii="Times New Roman" w:hAnsi="Times New Roman" w:cs="Times New Roman"/>
          <w:sz w:val="28"/>
          <w:szCs w:val="28"/>
        </w:rPr>
        <w:t>о</w:t>
      </w:r>
      <w:r w:rsidR="009C3926" w:rsidRPr="009C3926">
        <w:rPr>
          <w:rFonts w:ascii="Times New Roman" w:hAnsi="Times New Roman" w:cs="Times New Roman"/>
          <w:sz w:val="28"/>
          <w:szCs w:val="28"/>
        </w:rPr>
        <w:t xml:space="preserve">существлен перевод в электронную форму процесса заключения соглашений/внесения изменений в соглашения с муниципальными учреждениями города по предоставлению субсидий на финансовое обеспечение выполнения муниципального задания и иных целей </w:t>
      </w:r>
      <w:r w:rsidRPr="009C3926">
        <w:rPr>
          <w:rFonts w:ascii="Times New Roman" w:hAnsi="Times New Roman" w:cs="Times New Roman"/>
          <w:sz w:val="28"/>
          <w:szCs w:val="28"/>
        </w:rPr>
        <w:t>с формированием текста соглашения и с подписанием электронной подписью сторон.</w:t>
      </w:r>
    </w:p>
    <w:p w:rsidR="00896B89" w:rsidRDefault="0001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бюджета муниципального образования на 2025-2027 годы </w:t>
      </w:r>
      <w:r w:rsidR="00AA747D">
        <w:rPr>
          <w:rFonts w:ascii="Times New Roman" w:hAnsi="Times New Roman" w:cs="Times New Roman"/>
          <w:sz w:val="28"/>
          <w:szCs w:val="28"/>
        </w:rPr>
        <w:t>п</w:t>
      </w:r>
      <w:r w:rsidR="00AA747D" w:rsidRPr="00AA747D">
        <w:rPr>
          <w:rFonts w:ascii="Times New Roman" w:hAnsi="Times New Roman" w:cs="Times New Roman"/>
          <w:sz w:val="28"/>
          <w:szCs w:val="28"/>
        </w:rPr>
        <w:t>ереведен в электронный вид</w:t>
      </w:r>
      <w:r w:rsidR="00572CD0" w:rsidRPr="00572CD0">
        <w:rPr>
          <w:rFonts w:ascii="Times New Roman" w:hAnsi="Times New Roman" w:cs="Times New Roman"/>
          <w:sz w:val="28"/>
          <w:szCs w:val="28"/>
        </w:rPr>
        <w:t xml:space="preserve"> процесс формирования и заключения муниципальных программ в соответствии с Постановлением Администрации города от 08.08.2024 </w:t>
      </w:r>
      <w:r w:rsidR="00C22CDE">
        <w:rPr>
          <w:rFonts w:ascii="Times New Roman" w:hAnsi="Times New Roman" w:cs="Times New Roman"/>
          <w:sz w:val="28"/>
          <w:szCs w:val="28"/>
        </w:rPr>
        <w:t xml:space="preserve">  </w:t>
      </w:r>
      <w:r w:rsidR="00572CD0" w:rsidRPr="00572CD0">
        <w:rPr>
          <w:rFonts w:ascii="Times New Roman" w:hAnsi="Times New Roman" w:cs="Times New Roman"/>
          <w:sz w:val="28"/>
          <w:szCs w:val="28"/>
        </w:rPr>
        <w:t>№ 4121 «Об утверждении порядка принятия решений о разработке, формировании и реализации муниципальных программ городского округа Сургут Ханты-Мансийс</w:t>
      </w:r>
      <w:r w:rsidR="00AA747D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Югры» </w:t>
      </w:r>
      <w:r w:rsidR="00572CD0" w:rsidRPr="00572CD0">
        <w:rPr>
          <w:rFonts w:ascii="Times New Roman" w:hAnsi="Times New Roman" w:cs="Times New Roman"/>
          <w:sz w:val="28"/>
          <w:szCs w:val="28"/>
        </w:rPr>
        <w:t>с подписанием усиленными квалифицированными электронными подписями сторон.</w:t>
      </w:r>
    </w:p>
    <w:p w:rsidR="002B38D5" w:rsidRDefault="00C37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Начата подготовка к переходу на новую более современную версию клиентского приложения (</w:t>
      </w:r>
      <w:r w:rsidRPr="004636FA">
        <w:rPr>
          <w:rFonts w:ascii="Times New Roman" w:hAnsi="Times New Roman" w:cs="Times New Roman"/>
          <w:sz w:val="28"/>
          <w:szCs w:val="28"/>
        </w:rPr>
        <w:t>ice-клиента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63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 интернет-браузера.</w:t>
      </w:r>
    </w:p>
    <w:p w:rsidR="004636FA" w:rsidRDefault="00030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</w:t>
      </w:r>
      <w:r w:rsidRPr="000300ED">
        <w:rPr>
          <w:rFonts w:ascii="Times New Roman" w:hAnsi="Times New Roman" w:cs="Times New Roman"/>
          <w:sz w:val="28"/>
          <w:szCs w:val="28"/>
        </w:rPr>
        <w:t>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00ED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о применении </w:t>
      </w:r>
      <w:r>
        <w:rPr>
          <w:rFonts w:ascii="Times New Roman" w:hAnsi="Times New Roman" w:cs="Times New Roman"/>
          <w:sz w:val="28"/>
          <w:szCs w:val="28"/>
        </w:rPr>
        <w:t>машиночитаемых доверенностей</w:t>
      </w:r>
      <w:r w:rsidRPr="000300ED">
        <w:rPr>
          <w:rFonts w:ascii="Times New Roman" w:hAnsi="Times New Roman" w:cs="Times New Roman"/>
          <w:sz w:val="28"/>
          <w:szCs w:val="28"/>
        </w:rPr>
        <w:t xml:space="preserve"> при подписании документов с 01.09.2024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00ED">
        <w:rPr>
          <w:rFonts w:ascii="Times New Roman" w:hAnsi="Times New Roman" w:cs="Times New Roman"/>
          <w:sz w:val="28"/>
          <w:szCs w:val="28"/>
        </w:rPr>
        <w:t xml:space="preserve">роведена работа по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0300ED">
        <w:rPr>
          <w:rFonts w:ascii="Times New Roman" w:hAnsi="Times New Roman" w:cs="Times New Roman"/>
          <w:sz w:val="28"/>
          <w:szCs w:val="28"/>
        </w:rPr>
        <w:t>машиночитаемых доверенностей</w:t>
      </w:r>
      <w:r w:rsidR="00C37721" w:rsidRPr="00C37721">
        <w:rPr>
          <w:rFonts w:ascii="Times New Roman" w:hAnsi="Times New Roman" w:cs="Times New Roman"/>
          <w:sz w:val="28"/>
          <w:szCs w:val="28"/>
        </w:rPr>
        <w:t xml:space="preserve"> </w:t>
      </w:r>
      <w:r w:rsidR="00C37721">
        <w:rPr>
          <w:rFonts w:ascii="Times New Roman" w:hAnsi="Times New Roman" w:cs="Times New Roman"/>
          <w:sz w:val="28"/>
          <w:szCs w:val="28"/>
        </w:rPr>
        <w:t>в информационных системах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0ED" w:rsidRPr="009A4A2E" w:rsidRDefault="00CB1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B16C1">
        <w:rPr>
          <w:rFonts w:ascii="Times New Roman" w:hAnsi="Times New Roman" w:cs="Times New Roman"/>
          <w:sz w:val="28"/>
          <w:szCs w:val="28"/>
        </w:rPr>
        <w:t>Выполнены требования федерального законодательства по переводу процедуры конкурсного отбора получателей субсидии из бумажного варианта в электронный вид на платформе Электронного бюджета.</w:t>
      </w:r>
      <w:r w:rsidRPr="00CB16C1">
        <w:t xml:space="preserve"> </w:t>
      </w:r>
      <w:r w:rsidRPr="00CB16C1">
        <w:rPr>
          <w:rFonts w:ascii="Times New Roman" w:hAnsi="Times New Roman" w:cs="Times New Roman"/>
          <w:sz w:val="28"/>
          <w:szCs w:val="28"/>
        </w:rPr>
        <w:t>Организован процесс подключения пользователей к АИС «Электронный бюджет» для проведения конкурсного отбора получателей субсидий, грантов из бюджета города.</w:t>
      </w:r>
    </w:p>
    <w:p w:rsidR="00B156C1" w:rsidRDefault="009363E7" w:rsidP="00B15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3E7">
        <w:rPr>
          <w:rFonts w:ascii="Times New Roman" w:hAnsi="Times New Roman" w:cs="Times New Roman"/>
          <w:sz w:val="28"/>
          <w:szCs w:val="28"/>
        </w:rPr>
        <w:t>В 2024 году</w:t>
      </w:r>
      <w:r w:rsidR="00E317D3">
        <w:rPr>
          <w:rFonts w:ascii="Times New Roman" w:hAnsi="Times New Roman" w:cs="Times New Roman"/>
          <w:sz w:val="28"/>
          <w:szCs w:val="28"/>
        </w:rPr>
        <w:t>, в рамках мероприяти</w:t>
      </w:r>
      <w:r w:rsidR="000625AB">
        <w:rPr>
          <w:rFonts w:ascii="Times New Roman" w:hAnsi="Times New Roman" w:cs="Times New Roman"/>
          <w:sz w:val="28"/>
          <w:szCs w:val="28"/>
        </w:rPr>
        <w:t>й</w:t>
      </w:r>
      <w:r w:rsidR="00E317D3">
        <w:rPr>
          <w:rFonts w:ascii="Times New Roman" w:hAnsi="Times New Roman" w:cs="Times New Roman"/>
          <w:sz w:val="28"/>
          <w:szCs w:val="28"/>
        </w:rPr>
        <w:t xml:space="preserve"> по в</w:t>
      </w:r>
      <w:r w:rsidR="00E317D3" w:rsidRPr="00E317D3">
        <w:rPr>
          <w:rFonts w:ascii="Times New Roman" w:hAnsi="Times New Roman" w:cs="Times New Roman"/>
          <w:sz w:val="28"/>
          <w:szCs w:val="28"/>
        </w:rPr>
        <w:t xml:space="preserve">недрению в бюджетный процесс новых инструментов (технологий), обусловленных изменением законодательства или </w:t>
      </w:r>
      <w:r w:rsidR="00E317D3" w:rsidRPr="00E317D3">
        <w:rPr>
          <w:rFonts w:ascii="Times New Roman" w:hAnsi="Times New Roman" w:cs="Times New Roman"/>
          <w:sz w:val="28"/>
          <w:szCs w:val="28"/>
        </w:rPr>
        <w:lastRenderedPageBreak/>
        <w:t>направленных на оптимизацию бюджетных и технологических процедур и повышение</w:t>
      </w:r>
      <w:r w:rsidR="00E317D3">
        <w:rPr>
          <w:rFonts w:ascii="Times New Roman" w:hAnsi="Times New Roman" w:cs="Times New Roman"/>
          <w:sz w:val="28"/>
          <w:szCs w:val="28"/>
        </w:rPr>
        <w:t xml:space="preserve"> </w:t>
      </w:r>
      <w:r w:rsidR="00E317D3" w:rsidRPr="00E317D3">
        <w:rPr>
          <w:rFonts w:ascii="Times New Roman" w:hAnsi="Times New Roman" w:cs="Times New Roman"/>
          <w:sz w:val="28"/>
          <w:szCs w:val="28"/>
        </w:rPr>
        <w:t>эффективности взаимодействия участников бюджетного процесса</w:t>
      </w:r>
      <w:r w:rsidR="00E317D3">
        <w:rPr>
          <w:rFonts w:ascii="Times New Roman" w:hAnsi="Times New Roman" w:cs="Times New Roman"/>
          <w:sz w:val="28"/>
          <w:szCs w:val="28"/>
        </w:rPr>
        <w:t xml:space="preserve">, </w:t>
      </w:r>
      <w:r w:rsidRPr="009363E7">
        <w:rPr>
          <w:rFonts w:ascii="Times New Roman" w:hAnsi="Times New Roman" w:cs="Times New Roman"/>
          <w:sz w:val="28"/>
          <w:szCs w:val="28"/>
        </w:rPr>
        <w:t xml:space="preserve">продолжена работа по организации перехода </w:t>
      </w:r>
      <w:r w:rsidR="00E14880" w:rsidRPr="009363E7">
        <w:rPr>
          <w:rFonts w:ascii="Times New Roman" w:hAnsi="Times New Roman" w:cs="Times New Roman"/>
          <w:sz w:val="28"/>
          <w:szCs w:val="28"/>
        </w:rPr>
        <w:t>органов местного самоуправления и муниципальных учреждений города</w:t>
      </w:r>
      <w:r w:rsidR="00E14880">
        <w:rPr>
          <w:rFonts w:ascii="Times New Roman" w:hAnsi="Times New Roman" w:cs="Times New Roman"/>
          <w:sz w:val="28"/>
          <w:szCs w:val="28"/>
        </w:rPr>
        <w:t xml:space="preserve"> </w:t>
      </w:r>
      <w:r w:rsidRPr="009363E7">
        <w:rPr>
          <w:rFonts w:ascii="Times New Roman" w:hAnsi="Times New Roman" w:cs="Times New Roman"/>
          <w:sz w:val="28"/>
          <w:szCs w:val="28"/>
        </w:rPr>
        <w:t>на единую централизованную информационн</w:t>
      </w:r>
      <w:r>
        <w:rPr>
          <w:rFonts w:ascii="Times New Roman" w:hAnsi="Times New Roman" w:cs="Times New Roman"/>
          <w:sz w:val="28"/>
          <w:szCs w:val="28"/>
        </w:rPr>
        <w:t>о-аналитическую</w:t>
      </w:r>
      <w:r w:rsidRPr="009363E7">
        <w:rPr>
          <w:rFonts w:ascii="Times New Roman" w:hAnsi="Times New Roman" w:cs="Times New Roman"/>
          <w:sz w:val="28"/>
          <w:szCs w:val="28"/>
        </w:rPr>
        <w:t xml:space="preserve"> систему на основе платформы «1С:Предприятие» в целях обеспечения едиными методологическими и технологическими подходами к автоматизации бухгалтерского, управленческого учёта и формирования отчётности</w:t>
      </w:r>
      <w:r w:rsidR="00B156C1">
        <w:rPr>
          <w:rFonts w:ascii="Times New Roman" w:hAnsi="Times New Roman" w:cs="Times New Roman"/>
          <w:sz w:val="28"/>
          <w:szCs w:val="28"/>
        </w:rPr>
        <w:t>:</w:t>
      </w:r>
    </w:p>
    <w:p w:rsidR="005A34DB" w:rsidRPr="00B156C1" w:rsidRDefault="00CE65A4" w:rsidP="00B15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42">
        <w:rPr>
          <w:rFonts w:ascii="Times New Roman" w:hAnsi="Times New Roman" w:cs="Times New Roman"/>
          <w:sz w:val="28"/>
          <w:szCs w:val="28"/>
        </w:rPr>
        <w:t xml:space="preserve">- </w:t>
      </w:r>
      <w:r w:rsidR="00336C75" w:rsidRPr="00391842">
        <w:rPr>
          <w:rFonts w:ascii="Times New Roman" w:hAnsi="Times New Roman" w:cs="Times New Roman"/>
          <w:sz w:val="28"/>
          <w:szCs w:val="28"/>
        </w:rPr>
        <w:t>п</w:t>
      </w:r>
      <w:r w:rsidRPr="00391842">
        <w:rPr>
          <w:rFonts w:ascii="Times New Roman" w:hAnsi="Times New Roman" w:cs="Times New Roman"/>
          <w:sz w:val="28"/>
          <w:szCs w:val="28"/>
        </w:rPr>
        <w:t>роведен анализ существующих муниципальных контрактов на оказание услуг по информационно-технологическому сопровождению и по сопровождению и доработке автоматизированных информационных систем бюджетного (бухгалтерского), кадрового учета и отчетности</w:t>
      </w:r>
      <w:r w:rsidR="00336C75" w:rsidRPr="00391842">
        <w:rPr>
          <w:rFonts w:ascii="Times New Roman" w:hAnsi="Times New Roman" w:cs="Times New Roman"/>
          <w:sz w:val="28"/>
          <w:szCs w:val="28"/>
        </w:rPr>
        <w:t>;</w:t>
      </w:r>
    </w:p>
    <w:p w:rsidR="005A34DB" w:rsidRPr="00391842" w:rsidRDefault="00CE65A4" w:rsidP="00391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42">
        <w:rPr>
          <w:rFonts w:ascii="Times New Roman" w:hAnsi="Times New Roman" w:cs="Times New Roman"/>
          <w:sz w:val="28"/>
          <w:szCs w:val="28"/>
        </w:rPr>
        <w:t xml:space="preserve">- </w:t>
      </w:r>
      <w:r w:rsidR="00336C75" w:rsidRPr="00391842">
        <w:rPr>
          <w:rFonts w:ascii="Times New Roman" w:hAnsi="Times New Roman" w:cs="Times New Roman"/>
          <w:sz w:val="28"/>
          <w:szCs w:val="28"/>
        </w:rPr>
        <w:t>р</w:t>
      </w:r>
      <w:r w:rsidRPr="00391842">
        <w:rPr>
          <w:rFonts w:ascii="Times New Roman" w:hAnsi="Times New Roman" w:cs="Times New Roman"/>
          <w:sz w:val="28"/>
          <w:szCs w:val="28"/>
        </w:rPr>
        <w:t>азработаны критерии оценки уровней критичности инцидентов, возникающих в процессе эксплуатации информационных систем и определены требования к срокам и качеству их выполнения, а также порядку приемки работ и услуг по контрактам</w:t>
      </w:r>
      <w:r w:rsidR="00336C75" w:rsidRPr="00391842">
        <w:rPr>
          <w:rFonts w:ascii="Times New Roman" w:hAnsi="Times New Roman" w:cs="Times New Roman"/>
          <w:sz w:val="28"/>
          <w:szCs w:val="28"/>
        </w:rPr>
        <w:t>;</w:t>
      </w:r>
    </w:p>
    <w:p w:rsidR="005A34DB" w:rsidRPr="00391842" w:rsidRDefault="00CE65A4" w:rsidP="00391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42">
        <w:rPr>
          <w:rFonts w:ascii="Times New Roman" w:hAnsi="Times New Roman" w:cs="Times New Roman"/>
          <w:sz w:val="28"/>
          <w:szCs w:val="28"/>
        </w:rPr>
        <w:t xml:space="preserve">- </w:t>
      </w:r>
      <w:r w:rsidR="00336C75" w:rsidRPr="00391842">
        <w:rPr>
          <w:rFonts w:ascii="Times New Roman" w:hAnsi="Times New Roman" w:cs="Times New Roman"/>
          <w:sz w:val="28"/>
          <w:szCs w:val="28"/>
        </w:rPr>
        <w:t>р</w:t>
      </w:r>
      <w:r w:rsidRPr="00391842">
        <w:rPr>
          <w:rFonts w:ascii="Times New Roman" w:hAnsi="Times New Roman" w:cs="Times New Roman"/>
          <w:sz w:val="28"/>
          <w:szCs w:val="28"/>
        </w:rPr>
        <w:t>азработано положение и проведены мероприятия по формированию состава комиссии по проведению экспертизы результатов оказания услуг по сопровождению и доработке автоматизированных информационных систем бюджетного (бухгалтерского), кадрового учета и отчетности из представителей органов местного самоуправления и муниципальных учреждений для повышения качества оказания услуг</w:t>
      </w:r>
      <w:r w:rsidR="00336C75" w:rsidRPr="00391842">
        <w:rPr>
          <w:rFonts w:ascii="Times New Roman" w:hAnsi="Times New Roman" w:cs="Times New Roman"/>
          <w:sz w:val="28"/>
          <w:szCs w:val="28"/>
        </w:rPr>
        <w:t>;</w:t>
      </w:r>
    </w:p>
    <w:p w:rsidR="005A34DB" w:rsidRPr="00391842" w:rsidRDefault="00336C75" w:rsidP="00391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842">
        <w:rPr>
          <w:rFonts w:ascii="Times New Roman" w:hAnsi="Times New Roman" w:cs="Times New Roman"/>
          <w:sz w:val="28"/>
          <w:szCs w:val="28"/>
        </w:rPr>
        <w:t>- р</w:t>
      </w:r>
      <w:r w:rsidR="00CE65A4" w:rsidRPr="00391842">
        <w:rPr>
          <w:rFonts w:ascii="Times New Roman" w:hAnsi="Times New Roman" w:cs="Times New Roman"/>
          <w:sz w:val="28"/>
          <w:szCs w:val="28"/>
        </w:rPr>
        <w:t>азработан регламент взаимодействия работников структурных подразделений Администрации города и муниципальных учреждений города с исполнителями муниципальных контрактов по сопровождению информационных систем бюджетного (бухгалтерского), кадрового учета и отчетности, при участии специалистов департамента финансов для обеспечения единых методологических и технологических подходов к автоматизации бухгалтерского, управленческого учета и формирования отчетности.</w:t>
      </w:r>
    </w:p>
    <w:p w:rsidR="00B156C1" w:rsidRDefault="00391842" w:rsidP="00336C75">
      <w:pPr>
        <w:pStyle w:val="a8"/>
        <w:tabs>
          <w:tab w:val="left" w:pos="709"/>
        </w:tabs>
        <w:ind w:left="0" w:firstLine="567"/>
        <w:jc w:val="both"/>
        <w:rPr>
          <w:highlight w:val="yellow"/>
        </w:rPr>
      </w:pPr>
      <w:r>
        <w:t>- п</w:t>
      </w:r>
      <w:r w:rsidR="00B156C1">
        <w:t>одготовлено и утверждено положение о муниципальной информационной системе «Централизованная информационно-аналитическая система бухгалтерского (бюджетного), кадрового учета и формирования отчетности».</w:t>
      </w:r>
    </w:p>
    <w:p w:rsidR="00B156C1" w:rsidRPr="005B6D83" w:rsidRDefault="00B156C1" w:rsidP="00B156C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D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построения единого информационного пространства в муниципальной программе «Управление муниципальными финансами города Сургута» на 2025-2027 годы предусмотрен муниципальный проект по созданию муниципальной информационной системы «Централизованная информационно-аналитическая система бухгалтерского (бюджетного), кадрового учета и формирования отчетности».</w:t>
      </w:r>
    </w:p>
    <w:p w:rsidR="00B156C1" w:rsidRDefault="00B156C1">
      <w:pPr>
        <w:pStyle w:val="a8"/>
        <w:ind w:left="0" w:firstLine="709"/>
        <w:jc w:val="both"/>
        <w:rPr>
          <w:lang w:eastAsia="zh-CN"/>
        </w:rPr>
      </w:pPr>
    </w:p>
    <w:sectPr w:rsidR="00B156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F4" w:rsidRDefault="002D53F4">
      <w:pPr>
        <w:spacing w:line="240" w:lineRule="auto"/>
      </w:pPr>
      <w:r>
        <w:separator/>
      </w:r>
    </w:p>
  </w:endnote>
  <w:endnote w:type="continuationSeparator" w:id="0">
    <w:p w:rsidR="002D53F4" w:rsidRDefault="002D5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altName w:val="Segoe Prin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F4" w:rsidRDefault="002D53F4">
      <w:pPr>
        <w:spacing w:after="0"/>
      </w:pPr>
      <w:r>
        <w:separator/>
      </w:r>
    </w:p>
  </w:footnote>
  <w:footnote w:type="continuationSeparator" w:id="0">
    <w:p w:rsidR="002D53F4" w:rsidRDefault="002D53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B32AB"/>
    <w:multiLevelType w:val="multilevel"/>
    <w:tmpl w:val="05EB32AB"/>
    <w:lvl w:ilvl="0">
      <w:start w:val="1"/>
      <w:numFmt w:val="decimal"/>
      <w:lvlText w:val="%1)"/>
      <w:lvlJc w:val="left"/>
      <w:pPr>
        <w:ind w:left="1203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AF"/>
    <w:rsid w:val="00000BEB"/>
    <w:rsid w:val="0000128C"/>
    <w:rsid w:val="00001D47"/>
    <w:rsid w:val="000028FE"/>
    <w:rsid w:val="00003B92"/>
    <w:rsid w:val="00005E16"/>
    <w:rsid w:val="00006046"/>
    <w:rsid w:val="000114BE"/>
    <w:rsid w:val="000125A0"/>
    <w:rsid w:val="00016C34"/>
    <w:rsid w:val="00017C24"/>
    <w:rsid w:val="00020B97"/>
    <w:rsid w:val="00023463"/>
    <w:rsid w:val="000245AE"/>
    <w:rsid w:val="000260AE"/>
    <w:rsid w:val="00027494"/>
    <w:rsid w:val="000300ED"/>
    <w:rsid w:val="00036CB5"/>
    <w:rsid w:val="00043D84"/>
    <w:rsid w:val="00052624"/>
    <w:rsid w:val="00054B17"/>
    <w:rsid w:val="0005672C"/>
    <w:rsid w:val="000606AE"/>
    <w:rsid w:val="000625AB"/>
    <w:rsid w:val="0006435E"/>
    <w:rsid w:val="00065473"/>
    <w:rsid w:val="00065FB4"/>
    <w:rsid w:val="00076AC4"/>
    <w:rsid w:val="00080EEE"/>
    <w:rsid w:val="0008139A"/>
    <w:rsid w:val="000847B4"/>
    <w:rsid w:val="00090993"/>
    <w:rsid w:val="000928A6"/>
    <w:rsid w:val="000934B2"/>
    <w:rsid w:val="0009610D"/>
    <w:rsid w:val="000A045A"/>
    <w:rsid w:val="000A1CE6"/>
    <w:rsid w:val="000A29A0"/>
    <w:rsid w:val="000A5C83"/>
    <w:rsid w:val="000A5D01"/>
    <w:rsid w:val="000B0616"/>
    <w:rsid w:val="000B315C"/>
    <w:rsid w:val="000B3317"/>
    <w:rsid w:val="000B5826"/>
    <w:rsid w:val="000C1FDC"/>
    <w:rsid w:val="000C21D9"/>
    <w:rsid w:val="000C3377"/>
    <w:rsid w:val="000C552B"/>
    <w:rsid w:val="000D1684"/>
    <w:rsid w:val="000D2229"/>
    <w:rsid w:val="000D65A3"/>
    <w:rsid w:val="000E1136"/>
    <w:rsid w:val="000E1E6D"/>
    <w:rsid w:val="000E2F04"/>
    <w:rsid w:val="000E3266"/>
    <w:rsid w:val="000E57DA"/>
    <w:rsid w:val="000E5D8B"/>
    <w:rsid w:val="000F14CF"/>
    <w:rsid w:val="000F3FCF"/>
    <w:rsid w:val="000F52D5"/>
    <w:rsid w:val="000F54C1"/>
    <w:rsid w:val="000F5884"/>
    <w:rsid w:val="00100AED"/>
    <w:rsid w:val="00101A41"/>
    <w:rsid w:val="00101CBE"/>
    <w:rsid w:val="00102DB1"/>
    <w:rsid w:val="0010475A"/>
    <w:rsid w:val="00105DF7"/>
    <w:rsid w:val="001103CB"/>
    <w:rsid w:val="0011214C"/>
    <w:rsid w:val="00112E39"/>
    <w:rsid w:val="00114816"/>
    <w:rsid w:val="0011645D"/>
    <w:rsid w:val="00116ED4"/>
    <w:rsid w:val="001203FF"/>
    <w:rsid w:val="00121CA2"/>
    <w:rsid w:val="001253CB"/>
    <w:rsid w:val="00125AFC"/>
    <w:rsid w:val="00127E63"/>
    <w:rsid w:val="00130158"/>
    <w:rsid w:val="00130563"/>
    <w:rsid w:val="00130567"/>
    <w:rsid w:val="00141C34"/>
    <w:rsid w:val="00141D53"/>
    <w:rsid w:val="00142399"/>
    <w:rsid w:val="00143BAC"/>
    <w:rsid w:val="00143F74"/>
    <w:rsid w:val="0015311D"/>
    <w:rsid w:val="0015490E"/>
    <w:rsid w:val="001567D4"/>
    <w:rsid w:val="00157BC4"/>
    <w:rsid w:val="00160D29"/>
    <w:rsid w:val="001627AE"/>
    <w:rsid w:val="00164EC4"/>
    <w:rsid w:val="001652EC"/>
    <w:rsid w:val="00173925"/>
    <w:rsid w:val="001766E4"/>
    <w:rsid w:val="00177C1F"/>
    <w:rsid w:val="00181907"/>
    <w:rsid w:val="00181944"/>
    <w:rsid w:val="00191B84"/>
    <w:rsid w:val="001948C2"/>
    <w:rsid w:val="00194DB1"/>
    <w:rsid w:val="00195CDF"/>
    <w:rsid w:val="001A0396"/>
    <w:rsid w:val="001A24A0"/>
    <w:rsid w:val="001A471D"/>
    <w:rsid w:val="001A7BCE"/>
    <w:rsid w:val="001B0DD6"/>
    <w:rsid w:val="001B26CF"/>
    <w:rsid w:val="001B3329"/>
    <w:rsid w:val="001B3395"/>
    <w:rsid w:val="001B6224"/>
    <w:rsid w:val="001B779B"/>
    <w:rsid w:val="001B7910"/>
    <w:rsid w:val="001C01BD"/>
    <w:rsid w:val="001C43F7"/>
    <w:rsid w:val="001D244A"/>
    <w:rsid w:val="001D27D8"/>
    <w:rsid w:val="001D51AB"/>
    <w:rsid w:val="001D5952"/>
    <w:rsid w:val="001E062C"/>
    <w:rsid w:val="001E3DC3"/>
    <w:rsid w:val="001F3BCB"/>
    <w:rsid w:val="001F4A85"/>
    <w:rsid w:val="001F588F"/>
    <w:rsid w:val="001F7377"/>
    <w:rsid w:val="001F77B5"/>
    <w:rsid w:val="001F7B19"/>
    <w:rsid w:val="0020210B"/>
    <w:rsid w:val="00204733"/>
    <w:rsid w:val="00204D53"/>
    <w:rsid w:val="002075ED"/>
    <w:rsid w:val="002102AD"/>
    <w:rsid w:val="00214A2B"/>
    <w:rsid w:val="00214DC8"/>
    <w:rsid w:val="00216407"/>
    <w:rsid w:val="0021729B"/>
    <w:rsid w:val="00220BC8"/>
    <w:rsid w:val="00222B74"/>
    <w:rsid w:val="00223695"/>
    <w:rsid w:val="00224F98"/>
    <w:rsid w:val="00227542"/>
    <w:rsid w:val="00231258"/>
    <w:rsid w:val="00231BC1"/>
    <w:rsid w:val="00234265"/>
    <w:rsid w:val="00235F7F"/>
    <w:rsid w:val="002365BD"/>
    <w:rsid w:val="002400CA"/>
    <w:rsid w:val="00240E5F"/>
    <w:rsid w:val="00242557"/>
    <w:rsid w:val="00242C78"/>
    <w:rsid w:val="00244099"/>
    <w:rsid w:val="002464EA"/>
    <w:rsid w:val="00246726"/>
    <w:rsid w:val="0025283C"/>
    <w:rsid w:val="00253B72"/>
    <w:rsid w:val="00254FD5"/>
    <w:rsid w:val="002555E1"/>
    <w:rsid w:val="0026693C"/>
    <w:rsid w:val="00272A9E"/>
    <w:rsid w:val="00272DDF"/>
    <w:rsid w:val="00276C2E"/>
    <w:rsid w:val="0028000F"/>
    <w:rsid w:val="00281A6A"/>
    <w:rsid w:val="00281B93"/>
    <w:rsid w:val="0028547E"/>
    <w:rsid w:val="002869EE"/>
    <w:rsid w:val="00290881"/>
    <w:rsid w:val="002925F1"/>
    <w:rsid w:val="00292892"/>
    <w:rsid w:val="00293935"/>
    <w:rsid w:val="00295CA3"/>
    <w:rsid w:val="00297008"/>
    <w:rsid w:val="00297DD5"/>
    <w:rsid w:val="002A2BC7"/>
    <w:rsid w:val="002A4363"/>
    <w:rsid w:val="002A486E"/>
    <w:rsid w:val="002B12E4"/>
    <w:rsid w:val="002B32DD"/>
    <w:rsid w:val="002B38D5"/>
    <w:rsid w:val="002B4A28"/>
    <w:rsid w:val="002D199E"/>
    <w:rsid w:val="002D351C"/>
    <w:rsid w:val="002D53F4"/>
    <w:rsid w:val="002D776F"/>
    <w:rsid w:val="002E0DE4"/>
    <w:rsid w:val="002E3336"/>
    <w:rsid w:val="002E38F7"/>
    <w:rsid w:val="002E5918"/>
    <w:rsid w:val="002E7C9E"/>
    <w:rsid w:val="002F54B0"/>
    <w:rsid w:val="0030196A"/>
    <w:rsid w:val="00304BA8"/>
    <w:rsid w:val="00307318"/>
    <w:rsid w:val="00313D77"/>
    <w:rsid w:val="00315948"/>
    <w:rsid w:val="00315A2D"/>
    <w:rsid w:val="003162C8"/>
    <w:rsid w:val="00320388"/>
    <w:rsid w:val="003213DB"/>
    <w:rsid w:val="00321753"/>
    <w:rsid w:val="00323165"/>
    <w:rsid w:val="003274DD"/>
    <w:rsid w:val="003316D0"/>
    <w:rsid w:val="00336C75"/>
    <w:rsid w:val="00340BF6"/>
    <w:rsid w:val="00341FBE"/>
    <w:rsid w:val="00344F62"/>
    <w:rsid w:val="0035452B"/>
    <w:rsid w:val="00363CC1"/>
    <w:rsid w:val="0036551D"/>
    <w:rsid w:val="00371C2B"/>
    <w:rsid w:val="003744AC"/>
    <w:rsid w:val="00380A43"/>
    <w:rsid w:val="00381ABC"/>
    <w:rsid w:val="00385E2A"/>
    <w:rsid w:val="00387894"/>
    <w:rsid w:val="00387F35"/>
    <w:rsid w:val="00391480"/>
    <w:rsid w:val="00391842"/>
    <w:rsid w:val="00392133"/>
    <w:rsid w:val="00392C54"/>
    <w:rsid w:val="003942E5"/>
    <w:rsid w:val="00395747"/>
    <w:rsid w:val="003965B3"/>
    <w:rsid w:val="00397A9B"/>
    <w:rsid w:val="003A097B"/>
    <w:rsid w:val="003A29AF"/>
    <w:rsid w:val="003A526C"/>
    <w:rsid w:val="003B46E4"/>
    <w:rsid w:val="003B6434"/>
    <w:rsid w:val="003B7DA5"/>
    <w:rsid w:val="003C267B"/>
    <w:rsid w:val="003C4DC8"/>
    <w:rsid w:val="003C5891"/>
    <w:rsid w:val="003D0DA1"/>
    <w:rsid w:val="003D2C06"/>
    <w:rsid w:val="003D3D85"/>
    <w:rsid w:val="003D7EC3"/>
    <w:rsid w:val="003E1884"/>
    <w:rsid w:val="003E1C20"/>
    <w:rsid w:val="003E33B9"/>
    <w:rsid w:val="003E4890"/>
    <w:rsid w:val="003E7A7B"/>
    <w:rsid w:val="003F09F6"/>
    <w:rsid w:val="003F3FB1"/>
    <w:rsid w:val="003F487D"/>
    <w:rsid w:val="003F620B"/>
    <w:rsid w:val="00401AF1"/>
    <w:rsid w:val="0040471A"/>
    <w:rsid w:val="00404FCF"/>
    <w:rsid w:val="00405912"/>
    <w:rsid w:val="0040722C"/>
    <w:rsid w:val="00410141"/>
    <w:rsid w:val="00415F79"/>
    <w:rsid w:val="0041661C"/>
    <w:rsid w:val="004209E3"/>
    <w:rsid w:val="0042100F"/>
    <w:rsid w:val="00421A02"/>
    <w:rsid w:val="00422C0A"/>
    <w:rsid w:val="00422CEC"/>
    <w:rsid w:val="00422EE6"/>
    <w:rsid w:val="00424882"/>
    <w:rsid w:val="004257F0"/>
    <w:rsid w:val="00425906"/>
    <w:rsid w:val="00425E94"/>
    <w:rsid w:val="004263E5"/>
    <w:rsid w:val="00431313"/>
    <w:rsid w:val="00431E28"/>
    <w:rsid w:val="004325E6"/>
    <w:rsid w:val="00433038"/>
    <w:rsid w:val="00433731"/>
    <w:rsid w:val="00433E7B"/>
    <w:rsid w:val="00434596"/>
    <w:rsid w:val="004353FC"/>
    <w:rsid w:val="00445374"/>
    <w:rsid w:val="00450F76"/>
    <w:rsid w:val="004574DA"/>
    <w:rsid w:val="004636FA"/>
    <w:rsid w:val="0047317A"/>
    <w:rsid w:val="004736A3"/>
    <w:rsid w:val="00475539"/>
    <w:rsid w:val="004766AC"/>
    <w:rsid w:val="00480AED"/>
    <w:rsid w:val="004822D5"/>
    <w:rsid w:val="00483192"/>
    <w:rsid w:val="0048631A"/>
    <w:rsid w:val="00487439"/>
    <w:rsid w:val="004918E8"/>
    <w:rsid w:val="004935C4"/>
    <w:rsid w:val="004939DF"/>
    <w:rsid w:val="0049537A"/>
    <w:rsid w:val="004A0D65"/>
    <w:rsid w:val="004A118B"/>
    <w:rsid w:val="004A785E"/>
    <w:rsid w:val="004B15A0"/>
    <w:rsid w:val="004B53AC"/>
    <w:rsid w:val="004B62B3"/>
    <w:rsid w:val="004C2924"/>
    <w:rsid w:val="004C3BBE"/>
    <w:rsid w:val="004D2F4B"/>
    <w:rsid w:val="004D5638"/>
    <w:rsid w:val="004D7194"/>
    <w:rsid w:val="004E2604"/>
    <w:rsid w:val="004E38C6"/>
    <w:rsid w:val="004E4592"/>
    <w:rsid w:val="004E61D3"/>
    <w:rsid w:val="004F08BC"/>
    <w:rsid w:val="004F38E9"/>
    <w:rsid w:val="004F7594"/>
    <w:rsid w:val="00502640"/>
    <w:rsid w:val="00505B0B"/>
    <w:rsid w:val="00505C4E"/>
    <w:rsid w:val="00507D50"/>
    <w:rsid w:val="00511E2D"/>
    <w:rsid w:val="00513A0D"/>
    <w:rsid w:val="005172CF"/>
    <w:rsid w:val="00517AC9"/>
    <w:rsid w:val="005211A0"/>
    <w:rsid w:val="005220FA"/>
    <w:rsid w:val="00523776"/>
    <w:rsid w:val="00534783"/>
    <w:rsid w:val="00535636"/>
    <w:rsid w:val="00536FC5"/>
    <w:rsid w:val="00537453"/>
    <w:rsid w:val="0054485D"/>
    <w:rsid w:val="00544ABC"/>
    <w:rsid w:val="00545105"/>
    <w:rsid w:val="00545F9B"/>
    <w:rsid w:val="00547AC7"/>
    <w:rsid w:val="00547CB8"/>
    <w:rsid w:val="00547DBA"/>
    <w:rsid w:val="00551261"/>
    <w:rsid w:val="0055334D"/>
    <w:rsid w:val="00554D5F"/>
    <w:rsid w:val="00555B62"/>
    <w:rsid w:val="00562155"/>
    <w:rsid w:val="0056503D"/>
    <w:rsid w:val="005663F9"/>
    <w:rsid w:val="00566773"/>
    <w:rsid w:val="00572CD0"/>
    <w:rsid w:val="00573669"/>
    <w:rsid w:val="0057728B"/>
    <w:rsid w:val="00583F0C"/>
    <w:rsid w:val="005869D5"/>
    <w:rsid w:val="00591EE6"/>
    <w:rsid w:val="00595009"/>
    <w:rsid w:val="00596325"/>
    <w:rsid w:val="00597999"/>
    <w:rsid w:val="005A0F46"/>
    <w:rsid w:val="005A34DB"/>
    <w:rsid w:val="005A5290"/>
    <w:rsid w:val="005A7EA1"/>
    <w:rsid w:val="005B015F"/>
    <w:rsid w:val="005B5AEE"/>
    <w:rsid w:val="005B6400"/>
    <w:rsid w:val="005B6C34"/>
    <w:rsid w:val="005B6D36"/>
    <w:rsid w:val="005B6D83"/>
    <w:rsid w:val="005C5E86"/>
    <w:rsid w:val="005C7F04"/>
    <w:rsid w:val="005D2306"/>
    <w:rsid w:val="005D271A"/>
    <w:rsid w:val="005D388F"/>
    <w:rsid w:val="005D4A13"/>
    <w:rsid w:val="005D51EB"/>
    <w:rsid w:val="005F2A06"/>
    <w:rsid w:val="005F63E4"/>
    <w:rsid w:val="0060167E"/>
    <w:rsid w:val="00610810"/>
    <w:rsid w:val="00614957"/>
    <w:rsid w:val="006170E6"/>
    <w:rsid w:val="0061756B"/>
    <w:rsid w:val="006177E2"/>
    <w:rsid w:val="00617975"/>
    <w:rsid w:val="00620AEB"/>
    <w:rsid w:val="0062299B"/>
    <w:rsid w:val="00622C11"/>
    <w:rsid w:val="00626909"/>
    <w:rsid w:val="006279D2"/>
    <w:rsid w:val="00627FED"/>
    <w:rsid w:val="006312CC"/>
    <w:rsid w:val="006355F9"/>
    <w:rsid w:val="00635624"/>
    <w:rsid w:val="006373B1"/>
    <w:rsid w:val="006376E8"/>
    <w:rsid w:val="0064453D"/>
    <w:rsid w:val="006453FA"/>
    <w:rsid w:val="00651234"/>
    <w:rsid w:val="00657FA1"/>
    <w:rsid w:val="00661BBD"/>
    <w:rsid w:val="0066310F"/>
    <w:rsid w:val="006656F1"/>
    <w:rsid w:val="0067154F"/>
    <w:rsid w:val="00672211"/>
    <w:rsid w:val="006726F7"/>
    <w:rsid w:val="0067602A"/>
    <w:rsid w:val="00676E6B"/>
    <w:rsid w:val="00677B34"/>
    <w:rsid w:val="0068157A"/>
    <w:rsid w:val="00681EA4"/>
    <w:rsid w:val="0068208D"/>
    <w:rsid w:val="0068370C"/>
    <w:rsid w:val="00683BEE"/>
    <w:rsid w:val="00684CDC"/>
    <w:rsid w:val="006851B7"/>
    <w:rsid w:val="0068523E"/>
    <w:rsid w:val="0068645F"/>
    <w:rsid w:val="006867B1"/>
    <w:rsid w:val="00690B70"/>
    <w:rsid w:val="00692734"/>
    <w:rsid w:val="006938E0"/>
    <w:rsid w:val="00693EB0"/>
    <w:rsid w:val="0069528D"/>
    <w:rsid w:val="006954AD"/>
    <w:rsid w:val="006955B4"/>
    <w:rsid w:val="006A22F5"/>
    <w:rsid w:val="006A2887"/>
    <w:rsid w:val="006A36F7"/>
    <w:rsid w:val="006A7221"/>
    <w:rsid w:val="006B2D4E"/>
    <w:rsid w:val="006C4416"/>
    <w:rsid w:val="006C7DDE"/>
    <w:rsid w:val="006D182A"/>
    <w:rsid w:val="006D53C3"/>
    <w:rsid w:val="006D6F15"/>
    <w:rsid w:val="006D7E4B"/>
    <w:rsid w:val="006E1297"/>
    <w:rsid w:val="006E3392"/>
    <w:rsid w:val="006E5082"/>
    <w:rsid w:val="006E52A9"/>
    <w:rsid w:val="006F07FB"/>
    <w:rsid w:val="006F1DCC"/>
    <w:rsid w:val="006F346D"/>
    <w:rsid w:val="007006F2"/>
    <w:rsid w:val="007032ED"/>
    <w:rsid w:val="007033C7"/>
    <w:rsid w:val="00711D51"/>
    <w:rsid w:val="00713734"/>
    <w:rsid w:val="00715D27"/>
    <w:rsid w:val="00720518"/>
    <w:rsid w:val="0072080C"/>
    <w:rsid w:val="00720DD7"/>
    <w:rsid w:val="0072109B"/>
    <w:rsid w:val="00721CFF"/>
    <w:rsid w:val="0072203E"/>
    <w:rsid w:val="00723F73"/>
    <w:rsid w:val="00725B81"/>
    <w:rsid w:val="00727A44"/>
    <w:rsid w:val="00727C59"/>
    <w:rsid w:val="00731629"/>
    <w:rsid w:val="00732E2E"/>
    <w:rsid w:val="0073325F"/>
    <w:rsid w:val="007348E6"/>
    <w:rsid w:val="007369C2"/>
    <w:rsid w:val="00737E61"/>
    <w:rsid w:val="007439D5"/>
    <w:rsid w:val="00744FA6"/>
    <w:rsid w:val="0074561C"/>
    <w:rsid w:val="00746351"/>
    <w:rsid w:val="00756B17"/>
    <w:rsid w:val="00760EBE"/>
    <w:rsid w:val="007617EE"/>
    <w:rsid w:val="00762932"/>
    <w:rsid w:val="0076357C"/>
    <w:rsid w:val="00763A8D"/>
    <w:rsid w:val="00764DFE"/>
    <w:rsid w:val="007676FF"/>
    <w:rsid w:val="007707C6"/>
    <w:rsid w:val="007718DE"/>
    <w:rsid w:val="00775C7F"/>
    <w:rsid w:val="00783F24"/>
    <w:rsid w:val="007910CA"/>
    <w:rsid w:val="00791841"/>
    <w:rsid w:val="00794840"/>
    <w:rsid w:val="0079723E"/>
    <w:rsid w:val="007A25FE"/>
    <w:rsid w:val="007A2B70"/>
    <w:rsid w:val="007A3E31"/>
    <w:rsid w:val="007B714E"/>
    <w:rsid w:val="007B7565"/>
    <w:rsid w:val="007C0FCD"/>
    <w:rsid w:val="007C16AF"/>
    <w:rsid w:val="007C32A5"/>
    <w:rsid w:val="007C65D4"/>
    <w:rsid w:val="007C73B8"/>
    <w:rsid w:val="007C7FAF"/>
    <w:rsid w:val="007D699B"/>
    <w:rsid w:val="007E42D5"/>
    <w:rsid w:val="007E63E7"/>
    <w:rsid w:val="007E7859"/>
    <w:rsid w:val="007F13B7"/>
    <w:rsid w:val="007F15EE"/>
    <w:rsid w:val="007F59FF"/>
    <w:rsid w:val="007F5B27"/>
    <w:rsid w:val="007F7A52"/>
    <w:rsid w:val="00801A8F"/>
    <w:rsid w:val="008106F6"/>
    <w:rsid w:val="00810E8F"/>
    <w:rsid w:val="00811276"/>
    <w:rsid w:val="00811B45"/>
    <w:rsid w:val="00815A41"/>
    <w:rsid w:val="00815C54"/>
    <w:rsid w:val="00821C97"/>
    <w:rsid w:val="00822CB4"/>
    <w:rsid w:val="008254D4"/>
    <w:rsid w:val="00830AEA"/>
    <w:rsid w:val="00831F74"/>
    <w:rsid w:val="00833B81"/>
    <w:rsid w:val="00835587"/>
    <w:rsid w:val="00840126"/>
    <w:rsid w:val="008403E1"/>
    <w:rsid w:val="008423B7"/>
    <w:rsid w:val="00846424"/>
    <w:rsid w:val="008521BB"/>
    <w:rsid w:val="00852ECD"/>
    <w:rsid w:val="00860A07"/>
    <w:rsid w:val="00861EC4"/>
    <w:rsid w:val="00865DA5"/>
    <w:rsid w:val="00867087"/>
    <w:rsid w:val="00874769"/>
    <w:rsid w:val="00877793"/>
    <w:rsid w:val="008809BE"/>
    <w:rsid w:val="00881B18"/>
    <w:rsid w:val="008829C3"/>
    <w:rsid w:val="00883DEF"/>
    <w:rsid w:val="00884DE7"/>
    <w:rsid w:val="00886E6B"/>
    <w:rsid w:val="00892E74"/>
    <w:rsid w:val="00895D56"/>
    <w:rsid w:val="00896B89"/>
    <w:rsid w:val="008A2DB1"/>
    <w:rsid w:val="008A309F"/>
    <w:rsid w:val="008A33DD"/>
    <w:rsid w:val="008A3B35"/>
    <w:rsid w:val="008A3B51"/>
    <w:rsid w:val="008B1F6C"/>
    <w:rsid w:val="008B6282"/>
    <w:rsid w:val="008B7069"/>
    <w:rsid w:val="008C02E8"/>
    <w:rsid w:val="008D1BEC"/>
    <w:rsid w:val="008D2AFA"/>
    <w:rsid w:val="008D4925"/>
    <w:rsid w:val="008D4D09"/>
    <w:rsid w:val="008E040C"/>
    <w:rsid w:val="008E1585"/>
    <w:rsid w:val="008E1DED"/>
    <w:rsid w:val="008E5BEE"/>
    <w:rsid w:val="008F2DA2"/>
    <w:rsid w:val="008F300E"/>
    <w:rsid w:val="008F3D04"/>
    <w:rsid w:val="008F667D"/>
    <w:rsid w:val="008F6E95"/>
    <w:rsid w:val="008F7244"/>
    <w:rsid w:val="008F7601"/>
    <w:rsid w:val="00901661"/>
    <w:rsid w:val="00902D89"/>
    <w:rsid w:val="0090310B"/>
    <w:rsid w:val="00912ABC"/>
    <w:rsid w:val="00912D10"/>
    <w:rsid w:val="0091479E"/>
    <w:rsid w:val="00914C10"/>
    <w:rsid w:val="00917624"/>
    <w:rsid w:val="0092419B"/>
    <w:rsid w:val="00926C02"/>
    <w:rsid w:val="00926D58"/>
    <w:rsid w:val="0093017F"/>
    <w:rsid w:val="00933C65"/>
    <w:rsid w:val="009363E7"/>
    <w:rsid w:val="00937099"/>
    <w:rsid w:val="00940764"/>
    <w:rsid w:val="00945721"/>
    <w:rsid w:val="00952483"/>
    <w:rsid w:val="00952513"/>
    <w:rsid w:val="009528BA"/>
    <w:rsid w:val="00952D2D"/>
    <w:rsid w:val="0095310C"/>
    <w:rsid w:val="0095537E"/>
    <w:rsid w:val="009554E6"/>
    <w:rsid w:val="00961CE6"/>
    <w:rsid w:val="00965543"/>
    <w:rsid w:val="00967E61"/>
    <w:rsid w:val="00972D91"/>
    <w:rsid w:val="00987E64"/>
    <w:rsid w:val="0099013A"/>
    <w:rsid w:val="009913FD"/>
    <w:rsid w:val="00992765"/>
    <w:rsid w:val="00992B3F"/>
    <w:rsid w:val="00994C98"/>
    <w:rsid w:val="00995B1A"/>
    <w:rsid w:val="0099665F"/>
    <w:rsid w:val="009A4A2E"/>
    <w:rsid w:val="009A5AF3"/>
    <w:rsid w:val="009A5DF1"/>
    <w:rsid w:val="009A647A"/>
    <w:rsid w:val="009A771C"/>
    <w:rsid w:val="009B07AD"/>
    <w:rsid w:val="009B23DD"/>
    <w:rsid w:val="009B579C"/>
    <w:rsid w:val="009B79D4"/>
    <w:rsid w:val="009C3926"/>
    <w:rsid w:val="009D43AC"/>
    <w:rsid w:val="009D703E"/>
    <w:rsid w:val="009D7F54"/>
    <w:rsid w:val="009E0067"/>
    <w:rsid w:val="009E0D35"/>
    <w:rsid w:val="009E22AD"/>
    <w:rsid w:val="009E4879"/>
    <w:rsid w:val="009F034B"/>
    <w:rsid w:val="009F1257"/>
    <w:rsid w:val="009F6531"/>
    <w:rsid w:val="009F6D0F"/>
    <w:rsid w:val="00A0267A"/>
    <w:rsid w:val="00A0403B"/>
    <w:rsid w:val="00A05A5E"/>
    <w:rsid w:val="00A05E66"/>
    <w:rsid w:val="00A0729D"/>
    <w:rsid w:val="00A10173"/>
    <w:rsid w:val="00A1125C"/>
    <w:rsid w:val="00A116CE"/>
    <w:rsid w:val="00A13462"/>
    <w:rsid w:val="00A160E8"/>
    <w:rsid w:val="00A1671E"/>
    <w:rsid w:val="00A23E27"/>
    <w:rsid w:val="00A32842"/>
    <w:rsid w:val="00A34041"/>
    <w:rsid w:val="00A35118"/>
    <w:rsid w:val="00A369FB"/>
    <w:rsid w:val="00A40B06"/>
    <w:rsid w:val="00A41DA6"/>
    <w:rsid w:val="00A43715"/>
    <w:rsid w:val="00A468CC"/>
    <w:rsid w:val="00A5070B"/>
    <w:rsid w:val="00A5177C"/>
    <w:rsid w:val="00A536DA"/>
    <w:rsid w:val="00A53FBF"/>
    <w:rsid w:val="00A61F08"/>
    <w:rsid w:val="00A65180"/>
    <w:rsid w:val="00A656F9"/>
    <w:rsid w:val="00A65997"/>
    <w:rsid w:val="00A66DFE"/>
    <w:rsid w:val="00A6797E"/>
    <w:rsid w:val="00A70D40"/>
    <w:rsid w:val="00A71C42"/>
    <w:rsid w:val="00A72649"/>
    <w:rsid w:val="00A7603F"/>
    <w:rsid w:val="00A7799F"/>
    <w:rsid w:val="00A81A59"/>
    <w:rsid w:val="00A82D8D"/>
    <w:rsid w:val="00A92A66"/>
    <w:rsid w:val="00A93D7C"/>
    <w:rsid w:val="00A94038"/>
    <w:rsid w:val="00A959FE"/>
    <w:rsid w:val="00A96E09"/>
    <w:rsid w:val="00AA3888"/>
    <w:rsid w:val="00AA747D"/>
    <w:rsid w:val="00AB3CF1"/>
    <w:rsid w:val="00AC08E5"/>
    <w:rsid w:val="00AC19C5"/>
    <w:rsid w:val="00AC1C50"/>
    <w:rsid w:val="00AC2A7E"/>
    <w:rsid w:val="00AC770F"/>
    <w:rsid w:val="00AD1377"/>
    <w:rsid w:val="00AD18A4"/>
    <w:rsid w:val="00AD57D4"/>
    <w:rsid w:val="00AD6916"/>
    <w:rsid w:val="00AE4D4F"/>
    <w:rsid w:val="00AE74B6"/>
    <w:rsid w:val="00AE78E9"/>
    <w:rsid w:val="00AF243C"/>
    <w:rsid w:val="00AF3962"/>
    <w:rsid w:val="00AF52A1"/>
    <w:rsid w:val="00AF534F"/>
    <w:rsid w:val="00AF7E8A"/>
    <w:rsid w:val="00B00EFA"/>
    <w:rsid w:val="00B01BC2"/>
    <w:rsid w:val="00B07AA0"/>
    <w:rsid w:val="00B13E6E"/>
    <w:rsid w:val="00B156C1"/>
    <w:rsid w:val="00B266BA"/>
    <w:rsid w:val="00B27B5D"/>
    <w:rsid w:val="00B30A9A"/>
    <w:rsid w:val="00B319EB"/>
    <w:rsid w:val="00B3618E"/>
    <w:rsid w:val="00B36E04"/>
    <w:rsid w:val="00B423B5"/>
    <w:rsid w:val="00B441F3"/>
    <w:rsid w:val="00B45C0E"/>
    <w:rsid w:val="00B46B39"/>
    <w:rsid w:val="00B5471A"/>
    <w:rsid w:val="00B55814"/>
    <w:rsid w:val="00B60778"/>
    <w:rsid w:val="00B62765"/>
    <w:rsid w:val="00B635C2"/>
    <w:rsid w:val="00B63683"/>
    <w:rsid w:val="00B63A1F"/>
    <w:rsid w:val="00B65823"/>
    <w:rsid w:val="00B772D3"/>
    <w:rsid w:val="00B80013"/>
    <w:rsid w:val="00B80128"/>
    <w:rsid w:val="00B817C9"/>
    <w:rsid w:val="00B86769"/>
    <w:rsid w:val="00B90A04"/>
    <w:rsid w:val="00B90F39"/>
    <w:rsid w:val="00B96705"/>
    <w:rsid w:val="00BA1712"/>
    <w:rsid w:val="00BA3068"/>
    <w:rsid w:val="00BA5C78"/>
    <w:rsid w:val="00BB4871"/>
    <w:rsid w:val="00BB547C"/>
    <w:rsid w:val="00BB56FA"/>
    <w:rsid w:val="00BB7F06"/>
    <w:rsid w:val="00BC023F"/>
    <w:rsid w:val="00BC6033"/>
    <w:rsid w:val="00BD0384"/>
    <w:rsid w:val="00BD0C75"/>
    <w:rsid w:val="00BD1C33"/>
    <w:rsid w:val="00BD46F8"/>
    <w:rsid w:val="00BD5811"/>
    <w:rsid w:val="00BE1B4A"/>
    <w:rsid w:val="00BE2165"/>
    <w:rsid w:val="00BE2FBF"/>
    <w:rsid w:val="00BE4F04"/>
    <w:rsid w:val="00BE5A80"/>
    <w:rsid w:val="00BF1560"/>
    <w:rsid w:val="00BF6AE5"/>
    <w:rsid w:val="00BF6BDA"/>
    <w:rsid w:val="00BF7D8B"/>
    <w:rsid w:val="00C01E4C"/>
    <w:rsid w:val="00C070C6"/>
    <w:rsid w:val="00C17D7A"/>
    <w:rsid w:val="00C21324"/>
    <w:rsid w:val="00C22CDE"/>
    <w:rsid w:val="00C36B1B"/>
    <w:rsid w:val="00C36BB2"/>
    <w:rsid w:val="00C37721"/>
    <w:rsid w:val="00C41D24"/>
    <w:rsid w:val="00C43173"/>
    <w:rsid w:val="00C45C70"/>
    <w:rsid w:val="00C46A76"/>
    <w:rsid w:val="00C50108"/>
    <w:rsid w:val="00C503F6"/>
    <w:rsid w:val="00C51CDF"/>
    <w:rsid w:val="00C52193"/>
    <w:rsid w:val="00C5352D"/>
    <w:rsid w:val="00C5379F"/>
    <w:rsid w:val="00C54087"/>
    <w:rsid w:val="00C555D0"/>
    <w:rsid w:val="00C5647A"/>
    <w:rsid w:val="00C6418C"/>
    <w:rsid w:val="00C65929"/>
    <w:rsid w:val="00C7112A"/>
    <w:rsid w:val="00C71B21"/>
    <w:rsid w:val="00C7216A"/>
    <w:rsid w:val="00C7537C"/>
    <w:rsid w:val="00C8195F"/>
    <w:rsid w:val="00C82EE2"/>
    <w:rsid w:val="00C86E1F"/>
    <w:rsid w:val="00C9315B"/>
    <w:rsid w:val="00C93E7A"/>
    <w:rsid w:val="00C94C3F"/>
    <w:rsid w:val="00C96AFC"/>
    <w:rsid w:val="00CA0760"/>
    <w:rsid w:val="00CA388B"/>
    <w:rsid w:val="00CA4FFA"/>
    <w:rsid w:val="00CA7FB2"/>
    <w:rsid w:val="00CB15B4"/>
    <w:rsid w:val="00CB16C1"/>
    <w:rsid w:val="00CB54CC"/>
    <w:rsid w:val="00CC3877"/>
    <w:rsid w:val="00CC456D"/>
    <w:rsid w:val="00CD1106"/>
    <w:rsid w:val="00CD369A"/>
    <w:rsid w:val="00CD39CE"/>
    <w:rsid w:val="00CD7A35"/>
    <w:rsid w:val="00CE188F"/>
    <w:rsid w:val="00CE22A5"/>
    <w:rsid w:val="00CE65A4"/>
    <w:rsid w:val="00CE7175"/>
    <w:rsid w:val="00CF510E"/>
    <w:rsid w:val="00CF62C3"/>
    <w:rsid w:val="00D00DCC"/>
    <w:rsid w:val="00D01544"/>
    <w:rsid w:val="00D01ABA"/>
    <w:rsid w:val="00D02A29"/>
    <w:rsid w:val="00D032E7"/>
    <w:rsid w:val="00D05772"/>
    <w:rsid w:val="00D06CF4"/>
    <w:rsid w:val="00D07F15"/>
    <w:rsid w:val="00D14091"/>
    <w:rsid w:val="00D16CE4"/>
    <w:rsid w:val="00D2177D"/>
    <w:rsid w:val="00D236CD"/>
    <w:rsid w:val="00D24965"/>
    <w:rsid w:val="00D25011"/>
    <w:rsid w:val="00D30114"/>
    <w:rsid w:val="00D3092C"/>
    <w:rsid w:val="00D31141"/>
    <w:rsid w:val="00D320BB"/>
    <w:rsid w:val="00D32D9C"/>
    <w:rsid w:val="00D33414"/>
    <w:rsid w:val="00D3483E"/>
    <w:rsid w:val="00D34DA2"/>
    <w:rsid w:val="00D36AAC"/>
    <w:rsid w:val="00D36DF5"/>
    <w:rsid w:val="00D3753B"/>
    <w:rsid w:val="00D37B9B"/>
    <w:rsid w:val="00D40B76"/>
    <w:rsid w:val="00D41E9F"/>
    <w:rsid w:val="00D46C56"/>
    <w:rsid w:val="00D50502"/>
    <w:rsid w:val="00D507D0"/>
    <w:rsid w:val="00D52233"/>
    <w:rsid w:val="00D541A9"/>
    <w:rsid w:val="00D56A6C"/>
    <w:rsid w:val="00D56F69"/>
    <w:rsid w:val="00D57795"/>
    <w:rsid w:val="00D63132"/>
    <w:rsid w:val="00D63302"/>
    <w:rsid w:val="00D63A90"/>
    <w:rsid w:val="00D6439F"/>
    <w:rsid w:val="00D75973"/>
    <w:rsid w:val="00D76EE3"/>
    <w:rsid w:val="00D80176"/>
    <w:rsid w:val="00D803F2"/>
    <w:rsid w:val="00D82112"/>
    <w:rsid w:val="00D822CD"/>
    <w:rsid w:val="00D82735"/>
    <w:rsid w:val="00D84695"/>
    <w:rsid w:val="00D912FC"/>
    <w:rsid w:val="00D91E02"/>
    <w:rsid w:val="00D92A43"/>
    <w:rsid w:val="00D95E2C"/>
    <w:rsid w:val="00DA00F9"/>
    <w:rsid w:val="00DA027C"/>
    <w:rsid w:val="00DA1F1C"/>
    <w:rsid w:val="00DA54AE"/>
    <w:rsid w:val="00DB0413"/>
    <w:rsid w:val="00DB1597"/>
    <w:rsid w:val="00DB2160"/>
    <w:rsid w:val="00DB2553"/>
    <w:rsid w:val="00DB28BB"/>
    <w:rsid w:val="00DB62AF"/>
    <w:rsid w:val="00DB71E7"/>
    <w:rsid w:val="00DC0317"/>
    <w:rsid w:val="00DC24AF"/>
    <w:rsid w:val="00DC5310"/>
    <w:rsid w:val="00DD20DD"/>
    <w:rsid w:val="00DD647F"/>
    <w:rsid w:val="00DD78EF"/>
    <w:rsid w:val="00DE118B"/>
    <w:rsid w:val="00DE4D7D"/>
    <w:rsid w:val="00DE5BA1"/>
    <w:rsid w:val="00DF151E"/>
    <w:rsid w:val="00DF1545"/>
    <w:rsid w:val="00DF1C3C"/>
    <w:rsid w:val="00DF4EED"/>
    <w:rsid w:val="00DF6E02"/>
    <w:rsid w:val="00E00947"/>
    <w:rsid w:val="00E030FB"/>
    <w:rsid w:val="00E055DC"/>
    <w:rsid w:val="00E05AA5"/>
    <w:rsid w:val="00E06395"/>
    <w:rsid w:val="00E06C29"/>
    <w:rsid w:val="00E1246A"/>
    <w:rsid w:val="00E12B8A"/>
    <w:rsid w:val="00E13029"/>
    <w:rsid w:val="00E14014"/>
    <w:rsid w:val="00E14880"/>
    <w:rsid w:val="00E15C8D"/>
    <w:rsid w:val="00E1770A"/>
    <w:rsid w:val="00E177DB"/>
    <w:rsid w:val="00E179CD"/>
    <w:rsid w:val="00E2510B"/>
    <w:rsid w:val="00E25D7A"/>
    <w:rsid w:val="00E25F3B"/>
    <w:rsid w:val="00E30CBC"/>
    <w:rsid w:val="00E317D3"/>
    <w:rsid w:val="00E32F3D"/>
    <w:rsid w:val="00E3408F"/>
    <w:rsid w:val="00E37E81"/>
    <w:rsid w:val="00E4209A"/>
    <w:rsid w:val="00E47845"/>
    <w:rsid w:val="00E5105D"/>
    <w:rsid w:val="00E512CB"/>
    <w:rsid w:val="00E52BA3"/>
    <w:rsid w:val="00E57964"/>
    <w:rsid w:val="00E6058F"/>
    <w:rsid w:val="00E65659"/>
    <w:rsid w:val="00E76AA9"/>
    <w:rsid w:val="00E76B70"/>
    <w:rsid w:val="00E77823"/>
    <w:rsid w:val="00E83252"/>
    <w:rsid w:val="00E838F5"/>
    <w:rsid w:val="00E83E50"/>
    <w:rsid w:val="00E92B59"/>
    <w:rsid w:val="00E93CB6"/>
    <w:rsid w:val="00E93D56"/>
    <w:rsid w:val="00E95CD8"/>
    <w:rsid w:val="00EA1557"/>
    <w:rsid w:val="00EA45AD"/>
    <w:rsid w:val="00EA75F4"/>
    <w:rsid w:val="00EB012C"/>
    <w:rsid w:val="00EB13EF"/>
    <w:rsid w:val="00EB31D8"/>
    <w:rsid w:val="00EB78E7"/>
    <w:rsid w:val="00EC3EBB"/>
    <w:rsid w:val="00EC476C"/>
    <w:rsid w:val="00EC4AA2"/>
    <w:rsid w:val="00EC54CD"/>
    <w:rsid w:val="00EC6967"/>
    <w:rsid w:val="00ED1093"/>
    <w:rsid w:val="00ED5275"/>
    <w:rsid w:val="00ED6746"/>
    <w:rsid w:val="00ED742F"/>
    <w:rsid w:val="00EE133E"/>
    <w:rsid w:val="00EE2984"/>
    <w:rsid w:val="00EE399E"/>
    <w:rsid w:val="00EE5249"/>
    <w:rsid w:val="00EE6099"/>
    <w:rsid w:val="00EF6B0C"/>
    <w:rsid w:val="00F01363"/>
    <w:rsid w:val="00F025D1"/>
    <w:rsid w:val="00F0733F"/>
    <w:rsid w:val="00F13F54"/>
    <w:rsid w:val="00F172DE"/>
    <w:rsid w:val="00F226CC"/>
    <w:rsid w:val="00F23950"/>
    <w:rsid w:val="00F25CB5"/>
    <w:rsid w:val="00F266A0"/>
    <w:rsid w:val="00F27222"/>
    <w:rsid w:val="00F31827"/>
    <w:rsid w:val="00F32E5F"/>
    <w:rsid w:val="00F42A3B"/>
    <w:rsid w:val="00F43FB5"/>
    <w:rsid w:val="00F44ACB"/>
    <w:rsid w:val="00F46023"/>
    <w:rsid w:val="00F46586"/>
    <w:rsid w:val="00F50086"/>
    <w:rsid w:val="00F5339E"/>
    <w:rsid w:val="00F568A5"/>
    <w:rsid w:val="00F56D1A"/>
    <w:rsid w:val="00F64548"/>
    <w:rsid w:val="00F6609F"/>
    <w:rsid w:val="00F70DC5"/>
    <w:rsid w:val="00F70F1E"/>
    <w:rsid w:val="00F750E3"/>
    <w:rsid w:val="00F800C6"/>
    <w:rsid w:val="00F8020D"/>
    <w:rsid w:val="00F8633A"/>
    <w:rsid w:val="00F91C17"/>
    <w:rsid w:val="00F92F44"/>
    <w:rsid w:val="00F945E5"/>
    <w:rsid w:val="00F9775C"/>
    <w:rsid w:val="00FA0190"/>
    <w:rsid w:val="00FA0B7C"/>
    <w:rsid w:val="00FA33CC"/>
    <w:rsid w:val="00FB39A6"/>
    <w:rsid w:val="00FB4581"/>
    <w:rsid w:val="00FB66E0"/>
    <w:rsid w:val="00FC0DA6"/>
    <w:rsid w:val="00FC2215"/>
    <w:rsid w:val="00FC4ACA"/>
    <w:rsid w:val="00FC68B8"/>
    <w:rsid w:val="00FC6A2A"/>
    <w:rsid w:val="00FD2E19"/>
    <w:rsid w:val="00FD76F4"/>
    <w:rsid w:val="00FE04DB"/>
    <w:rsid w:val="00FE0C2E"/>
    <w:rsid w:val="00FE32C9"/>
    <w:rsid w:val="00FE7DD4"/>
    <w:rsid w:val="00FF0325"/>
    <w:rsid w:val="00FF1784"/>
    <w:rsid w:val="00FF1A47"/>
    <w:rsid w:val="2065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B6FF1-3428-4FDD-BD16-4D3FB9F4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customStyle="1" w:styleId="a7">
    <w:name w:val="Заголовок статьи"/>
    <w:basedOn w:val="a0"/>
    <w:next w:val="a0"/>
    <w:uiPriority w:val="99"/>
    <w:qFormat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8">
    <w:name w:val="List Paragraph"/>
    <w:basedOn w:val="a0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Прижатый влево"/>
    <w:basedOn w:val="a0"/>
    <w:next w:val="a0"/>
    <w:uiPriority w:val="99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text-primary">
    <w:name w:val="text-primary"/>
    <w:basedOn w:val="a1"/>
    <w:qFormat/>
  </w:style>
  <w:style w:type="character" w:customStyle="1" w:styleId="aa">
    <w:name w:val="Цветовое выделение"/>
    <w:uiPriority w:val="99"/>
    <w:rPr>
      <w:b/>
      <w:color w:val="000080"/>
    </w:rPr>
  </w:style>
  <w:style w:type="character" w:customStyle="1" w:styleId="10">
    <w:name w:val="Заголовок 1 Знак"/>
    <w:basedOn w:val="a1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s2">
    <w:name w:val="s2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0"/>
    <w:uiPriority w:val="99"/>
    <w:unhideWhenUsed/>
    <w:rsid w:val="0039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588D7-3EC3-4D2F-8AA6-38FC04A4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8502</Words>
  <Characters>48467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Хрусталёва Елена Анатольевна</dc:creator>
  <cp:lastModifiedBy>Нартова Елена Геннадьевна</cp:lastModifiedBy>
  <cp:revision>2</cp:revision>
  <cp:lastPrinted>2024-02-24T05:30:00Z</cp:lastPrinted>
  <dcterms:created xsi:type="dcterms:W3CDTF">2025-04-18T10:13:00Z</dcterms:created>
  <dcterms:modified xsi:type="dcterms:W3CDTF">2025-04-18T10:13:00Z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E1381E2B96BB4A8CB29F498DC3CC51CC_12</vt:lpwstr>
  </property>
</Properties>
</file>